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454B" w14:textId="23605A24" w:rsidR="006F2A5F" w:rsidRDefault="00BE514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14/12/2021 - </w:t>
      </w:r>
      <w:r w:rsidR="006F2A5F">
        <w:rPr>
          <w:rFonts w:ascii="Arial" w:hAnsi="Arial" w:cs="Arial"/>
        </w:rPr>
        <w:t>p. 14</w:t>
      </w:r>
    </w:p>
    <w:p w14:paraId="426ECFA6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583D551E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CONSELHO MUNICIPAL DE EDUCAÇÃO</w:t>
      </w:r>
    </w:p>
    <w:p w14:paraId="43F737F0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SEI: 8110.2021/0000751-0</w:t>
      </w:r>
    </w:p>
    <w:p w14:paraId="7E29DC6F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Interessado: Fundação Paulistana de Educação e Tecnologia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- FUNDATEC</w:t>
      </w:r>
    </w:p>
    <w:p w14:paraId="26FA7DE5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F5C43">
        <w:rPr>
          <w:rFonts w:ascii="Arial" w:hAnsi="Arial" w:cs="Arial"/>
        </w:rPr>
        <w:t xml:space="preserve">Assunto: </w:t>
      </w:r>
      <w:r w:rsidRPr="00644756">
        <w:rPr>
          <w:rFonts w:ascii="Arial" w:hAnsi="Arial" w:cs="Arial"/>
          <w:b/>
          <w:bCs/>
          <w:i/>
          <w:iCs/>
        </w:rPr>
        <w:t>Planos de Cursos Técnicos Profissionais em Contabilidade, Informática, Marketing, Farmácia e Gerência em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44756">
        <w:rPr>
          <w:rFonts w:ascii="Arial" w:hAnsi="Arial" w:cs="Arial"/>
          <w:b/>
          <w:bCs/>
          <w:i/>
          <w:iCs/>
        </w:rPr>
        <w:t>Saúde.</w:t>
      </w:r>
    </w:p>
    <w:p w14:paraId="72BC7F7F" w14:textId="3020F2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Conselheiras Relatoras: Sueli de Paula </w:t>
      </w:r>
      <w:proofErr w:type="spellStart"/>
      <w:r w:rsidRPr="001F5C43">
        <w:rPr>
          <w:rFonts w:ascii="Arial" w:hAnsi="Arial" w:cs="Arial"/>
        </w:rPr>
        <w:t>Mondini</w:t>
      </w:r>
      <w:proofErr w:type="spellEnd"/>
      <w:r w:rsidRPr="001F5C43">
        <w:rPr>
          <w:rFonts w:ascii="Arial" w:hAnsi="Arial" w:cs="Arial"/>
        </w:rPr>
        <w:t xml:space="preserve"> e Rose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Neubauer</w:t>
      </w:r>
    </w:p>
    <w:p w14:paraId="7B028CEE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</w:p>
    <w:p w14:paraId="44742C03" w14:textId="2BE56E2A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644756">
        <w:rPr>
          <w:rFonts w:ascii="Arial" w:hAnsi="Arial" w:cs="Arial"/>
          <w:b/>
          <w:bCs/>
        </w:rPr>
        <w:t>Parecer CME nº 11/2021</w:t>
      </w:r>
    </w:p>
    <w:p w14:paraId="1BC003B9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37C9591D" w14:textId="305B881B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Aprovado em Sessão Plenária de 02/12/2021</w:t>
      </w:r>
    </w:p>
    <w:p w14:paraId="42813A9E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</w:p>
    <w:p w14:paraId="426C8833" w14:textId="72B28BD3" w:rsidR="006F2A5F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44756">
        <w:rPr>
          <w:rFonts w:ascii="Arial" w:hAnsi="Arial" w:cs="Arial"/>
          <w:b/>
          <w:bCs/>
          <w:u w:val="single"/>
        </w:rPr>
        <w:t>I. HISTÓRICO</w:t>
      </w:r>
    </w:p>
    <w:p w14:paraId="46AB01FB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8B1DE20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Trata o presente dos Planos de Cursos Técnicos Profissionais integrados às Matrizes do Ensino Médio aprovados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conforme Parecer CME 06/2021, apresentados pela Fundação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Paulistana de Educação e Tecnologia, por meio da Escola Municipal de Educação Profissional e Saúde Pública Prof. </w:t>
      </w:r>
      <w:proofErr w:type="spellStart"/>
      <w:r w:rsidRPr="001F5C43">
        <w:rPr>
          <w:rFonts w:ascii="Arial" w:hAnsi="Arial" w:cs="Arial"/>
        </w:rPr>
        <w:t>Makiguti</w:t>
      </w:r>
      <w:proofErr w:type="spellEnd"/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- EMEPSP, para fins de apreciação visando à aprovação por este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Colegiado.</w:t>
      </w:r>
    </w:p>
    <w:p w14:paraId="3AA3440C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Os referidos Planos de Curso foram enviados à Divisão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Normatização e Orientação Técnica da Coordenadoria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Gestão e Organização Educacional da Secretaria Municipal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Educação (SME/COGED/DINORT) que relatou o contido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processo e solicitou o envio a este Conselho, considerando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legislação que rege a matéria.</w:t>
      </w:r>
    </w:p>
    <w:p w14:paraId="247652B5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Tendo em vista o assunto tratado e acompanhando a solicitação da área técnica, o Secretário de Educação encaminhou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presente para exame e expedição de Parecer deste Colegiado.</w:t>
      </w:r>
    </w:p>
    <w:p w14:paraId="6A4FB521" w14:textId="2CA36B90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Ressalta-se que o Ministério da Educação (MEC) aprovou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novo Catálogo Nacional de Cursos Técnicos (CNCT), documento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que disciplina a oferta de cursos de educação profissional técnica de nível médio para orientar e informar as instituições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ensino, os estudantes, as empresas e a sociedade. Ao todo, 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apresentados 215 cursos distribuídos em 13 diferentes eixos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tecnológicos, com informações sobre perfil profissional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egressos, campos de atuação, carga horária, legislações profissionais correlatas, entre outras. Além da atualização dos perfis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profissionais, esta nova edição também ampliou as informações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relativas à Classificação Brasileira de Ocupações (CBO).</w:t>
      </w:r>
    </w:p>
    <w:p w14:paraId="14624EA7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</w:p>
    <w:p w14:paraId="0EE4A8DB" w14:textId="1A702042" w:rsidR="006F2A5F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44756">
        <w:rPr>
          <w:rFonts w:ascii="Arial" w:hAnsi="Arial" w:cs="Arial"/>
          <w:b/>
          <w:bCs/>
          <w:u w:val="single"/>
        </w:rPr>
        <w:t>II. APRECIAÇÃO</w:t>
      </w:r>
    </w:p>
    <w:p w14:paraId="5A92314F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52E8251" w14:textId="54476E8A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Os Planos de Curso ora em análise citam a Classificação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Brasileira de Ocupações (CBO), e estão coerentes com o atual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CNCT, contemplando adequadamente o Eixo Tecnológico ao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qual está inserido cada um dos cursos, de forma que os estudantes possam verificar as competências e habilidades a serem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garantidas, quer para entrada no mundo do trabalho, quer para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futuras escolhas de cursos de especialização de nível técnico ou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curso superior, seja tecnológico, bacharelado ou de formação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docente.</w:t>
      </w:r>
    </w:p>
    <w:p w14:paraId="144A5670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Os Planos apresentados trazem todas as informações que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possibilitam a apreciação e atendem às normas do CME SP,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saber:</w:t>
      </w:r>
    </w:p>
    <w:p w14:paraId="02E2C7A8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Identificação do Curso; Justificativa e Objetivos; Requisitos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Forma de Acesso; Perfil do Concluinte; Organização Curricular;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Critérios e Procedimentos de Avaliação; Critérios de Aproveitamento de Estudos Anteriores; Instalações e Equipamentos; Perfil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Pessoal Docente e Técnico; e Certificados e Diplomas.</w:t>
      </w:r>
    </w:p>
    <w:p w14:paraId="511217A6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Acompanha os Planos de Curso, Parecer Técnico de Especialistas em cada um dos eixos tecnológicos, com manifestação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favorável à implementação dos cursos, considerando a Matriz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Curricular, a Infraestrutura e o Corpo Docente especificados.</w:t>
      </w:r>
    </w:p>
    <w:p w14:paraId="3E222E2C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Os cursos serão oferecidos aos estudantes das Escolas Municipais de Ensino Fundamental e Médio - EMEFM e Escola Municipal de Educação Bilingue para Surdos - EMEBS Helen Keller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partir do 2º ano do ensino médio integral diurno, de forma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integrada e de modo a conduzir o estudante à formação profissional técnica ao mesmo tempo em que conclui a última etapa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educação básica, conforme Resolução CNE/CP 01/2021.</w:t>
      </w:r>
    </w:p>
    <w:p w14:paraId="405229EC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 acesso aos cursos é de livre escolha do estudante, conforme artigo 11 da Resolução CME 02/2021 seguindo os critérios estabelecidos pela Secretaria Municipal de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- SME e as Unidades Educacionais EMEFM e EMEBS em que se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encontra matriculado.</w:t>
      </w:r>
    </w:p>
    <w:p w14:paraId="3690CFEB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2B1F17B4" w14:textId="357A796B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Todos os cursos estão organizados em 2 módulos anuais,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40 semanas anuais, em aulas de 45 minutos cada</w:t>
      </w:r>
    </w:p>
    <w:p w14:paraId="62DD2D7B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5A26A066" w14:textId="0B890D25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B078BA" wp14:editId="4C14469F">
            <wp:extent cx="5973065" cy="3326069"/>
            <wp:effectExtent l="0" t="0" r="0" b="8255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15" cy="33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05C8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16E4454B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644756">
        <w:rPr>
          <w:rFonts w:ascii="Arial" w:hAnsi="Arial" w:cs="Arial"/>
          <w:b/>
          <w:bCs/>
        </w:rPr>
        <w:t>1. Curso - Técnico em Contabilidade</w:t>
      </w:r>
    </w:p>
    <w:p w14:paraId="4E4318B9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Eixo Tecnológico - </w:t>
      </w:r>
      <w:r w:rsidRPr="00644756">
        <w:rPr>
          <w:rFonts w:ascii="Arial" w:hAnsi="Arial" w:cs="Arial"/>
          <w:b/>
          <w:bCs/>
          <w:i/>
          <w:iCs/>
        </w:rPr>
        <w:t>Gestão e Negócio</w:t>
      </w:r>
    </w:p>
    <w:p w14:paraId="7F18602C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Habilitação Profissional - Técnico em Contabilidade</w:t>
      </w:r>
    </w:p>
    <w:p w14:paraId="652E788F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Qualificação Profissional – Auxiliar de Contabilidade</w:t>
      </w:r>
    </w:p>
    <w:p w14:paraId="42D3FA76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0E60D71" wp14:editId="549E6D0F">
            <wp:extent cx="5783855" cy="2744654"/>
            <wp:effectExtent l="0" t="0" r="762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046" cy="27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6C03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deverá cursar ainda no 2º ano, Unidades de Percurso de Aprofundamento de Áreas do Conhecimento correlatas (Matemática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suas Tecnologias; Ciências Humanas e Sociais Aplicadas)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10 aulas semanais, equivalentes a 300 horas anuais, totalizando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600 horas de Unidades de Percurso, parte integrante do Itinerário Formativo de 750 horas anuais do 2º ano.</w:t>
      </w:r>
    </w:p>
    <w:p w14:paraId="7E08A58C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Ao final do 2º ano, o estudante fará jus ao Certificado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Qualificação Profissional Técnica: Auxiliar de Contabilidade.</w:t>
      </w:r>
    </w:p>
    <w:p w14:paraId="2CC3F2BB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CABD73" wp14:editId="68D2DF48">
            <wp:extent cx="5922645" cy="3483111"/>
            <wp:effectExtent l="0" t="0" r="1905" b="3175"/>
            <wp:docPr id="3" name="Imagem 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340" cy="348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C7F9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 estudante que frequenta esse curso de formação técnica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deverá cursar ainda no 3º ano, Unidades de Percurso de Aprofundamento de Áreas do Conhecimento correlatas (Matemática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suas Tecnologias; Ciências Humanas e Sociais Aplicadas)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10 aulas semanais, equivalentes a 300 horas anuais, totalizando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900 horas anuais de Unidades de Percurso, parte integrante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Itinerário Formativo do 3º ano.</w:t>
      </w:r>
    </w:p>
    <w:p w14:paraId="675B85B4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Ao final do 3º ano, o estudante fará jus ao Diploma de: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Técnico em Contabilidade.</w:t>
      </w:r>
    </w:p>
    <w:p w14:paraId="50076741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73D6FF74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3D253A1C" w14:textId="47110AC5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644756">
        <w:rPr>
          <w:rFonts w:ascii="Arial" w:hAnsi="Arial" w:cs="Arial"/>
          <w:b/>
          <w:bCs/>
        </w:rPr>
        <w:lastRenderedPageBreak/>
        <w:t>2. Curso - Técnico em Informática Integrado</w:t>
      </w:r>
    </w:p>
    <w:p w14:paraId="58331757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Eixo Tecnológico - </w:t>
      </w:r>
      <w:r w:rsidRPr="00644756">
        <w:rPr>
          <w:rFonts w:ascii="Arial" w:hAnsi="Arial" w:cs="Arial"/>
          <w:b/>
          <w:bCs/>
          <w:i/>
          <w:iCs/>
        </w:rPr>
        <w:t>Informação e Comunicação</w:t>
      </w:r>
    </w:p>
    <w:p w14:paraId="3B135646" w14:textId="77777777" w:rsidR="006F2A5F" w:rsidRPr="001F5C43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Habilitação Profissional - Técnico em Informática</w:t>
      </w:r>
    </w:p>
    <w:p w14:paraId="6FE183F5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Qualificação Profissional – Assistente de Desenvolvimento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Aplicativos Computacionais</w:t>
      </w:r>
    </w:p>
    <w:p w14:paraId="3990479D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CCCCAE" wp14:editId="57D53542">
            <wp:extent cx="5838940" cy="60822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51" cy="6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2461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68FD2B" wp14:editId="3BC52C72">
            <wp:extent cx="5849956" cy="2256219"/>
            <wp:effectExtent l="0" t="0" r="0" b="0"/>
            <wp:docPr id="5" name="Imagem 5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680" cy="226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8EFC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O estudante que optar por este curso de formação técnica,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deverá cursar ainda no 2º ano, uma Unidade de Percurso de 150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horas (5 aulas semanais) das áreas de Conhecimento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(Linguagens e suas Tecnologias e Matemática e suas Tecnologias), totalizando 600 horas anuais de Unidades de Percurso,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parte integrante do Itinerário Formativo do 2º ano.</w:t>
      </w:r>
    </w:p>
    <w:p w14:paraId="70D202D4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Ao final do 2º ano, o estudante fará jus, ao Certificado de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Qualificação Profissional Técnica: Assistente de Desenvolvimento de Aplicativos Computacionais.</w:t>
      </w:r>
    </w:p>
    <w:p w14:paraId="43C38271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646D261" wp14:editId="36019939">
            <wp:extent cx="5807113" cy="4395661"/>
            <wp:effectExtent l="0" t="0" r="3175" b="508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89" cy="441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F39B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O estudante que frequentar esse curso de formação técnica, deverá cursar Unidade de Percurso de Aprofundamento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das Áreas do Conhecimento (Linguagens e suas Tecnologias 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Matemática e suas Tecnologias) de 5 aulas/semanais correspondendo a 150 horas, totalizando 900 horas anuais de Unidades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de Percurso, parte integrante do Itinerário Formativo do 3º ano.</w:t>
      </w:r>
    </w:p>
    <w:p w14:paraId="67E150E1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Ao final do 3º ano, o estudante fará jus ao Diploma de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Habilitação Profissional: Técnico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em Informática.</w:t>
      </w:r>
    </w:p>
    <w:p w14:paraId="671FAE5F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49E8C432" w14:textId="45715D5C" w:rsidR="006F2A5F" w:rsidRPr="00381EE8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381EE8">
        <w:rPr>
          <w:rFonts w:ascii="Arial" w:hAnsi="Arial" w:cs="Arial"/>
          <w:b/>
          <w:bCs/>
        </w:rPr>
        <w:t>3. Curso - Técnico em Marketing Integrado</w:t>
      </w:r>
    </w:p>
    <w:p w14:paraId="01BB80B1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 xml:space="preserve">Eixo Tecnológico: </w:t>
      </w:r>
      <w:r w:rsidRPr="00381EE8">
        <w:rPr>
          <w:rFonts w:ascii="Arial" w:hAnsi="Arial" w:cs="Arial"/>
          <w:b/>
          <w:bCs/>
          <w:i/>
          <w:iCs/>
        </w:rPr>
        <w:t>Gestão e Negócios</w:t>
      </w:r>
    </w:p>
    <w:p w14:paraId="1144C791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Habilitação Profissional - Técnico em Marketing</w:t>
      </w:r>
    </w:p>
    <w:p w14:paraId="16A8C12D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Qualificação Profissional – Assistente de Marketing Digital</w:t>
      </w:r>
    </w:p>
    <w:p w14:paraId="63078801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5FEC35" wp14:editId="58F5988D">
            <wp:extent cx="5877718" cy="2721166"/>
            <wp:effectExtent l="0" t="0" r="8890" b="3175"/>
            <wp:docPr id="7" name="Imagem 7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33" cy="274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7218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deverá cursar ainda no 2º ano, Unidades de Percurso de Áreas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do Conhecimento correlatas (Ciências Humanas e Sociais Aplicadas e Matemática e suas Tecnologias) com 10 aulas semanais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equivalentes a 300 horas anuais, totalizando 600 horas de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Unidades de Percursos, parte integrante do Itinerário Formativo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do 2º ano.</w:t>
      </w:r>
    </w:p>
    <w:p w14:paraId="269AD37E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Ao final do 2º ano, o estudante fará jus ao Certificado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de Qualificação Profissional Técnica: Assistente em Marketing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Digital.</w:t>
      </w:r>
    </w:p>
    <w:p w14:paraId="1CB05B46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EA3742" wp14:editId="1456B73F">
            <wp:extent cx="5900885" cy="3811836"/>
            <wp:effectExtent l="0" t="0" r="508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566" cy="38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3F62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O estudante que frequentar esse curso de formação técnica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deverá cursar ainda no 3º ano, Unidade de Percurso de 300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horas (10 aulas semanais) das Áreas de Conhecimento correlatas (Matemática e suas Tecnologias e Ciências Humanas 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Sociais Aplicadas - Sociologia) totalizando 900 horas anuais de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Unidades de Percurso, parte integrante do Itinerário Formativo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do 3º ano.</w:t>
      </w:r>
    </w:p>
    <w:p w14:paraId="024E59DD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Ao final do 3º ano, o estudante fará jus ao Diploma de:</w:t>
      </w:r>
      <w:r>
        <w:rPr>
          <w:rFonts w:ascii="Arial" w:hAnsi="Arial" w:cs="Arial"/>
        </w:rPr>
        <w:t xml:space="preserve"> </w:t>
      </w:r>
      <w:r w:rsidRPr="00FC36C9">
        <w:rPr>
          <w:rFonts w:ascii="Arial" w:hAnsi="Arial" w:cs="Arial"/>
        </w:rPr>
        <w:t>Técnico em Marketing.</w:t>
      </w:r>
    </w:p>
    <w:p w14:paraId="47E32763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4D2B2717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12DA1CCC" w14:textId="706AD2F0" w:rsidR="006F2A5F" w:rsidRPr="00381EE8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381EE8">
        <w:rPr>
          <w:rFonts w:ascii="Arial" w:hAnsi="Arial" w:cs="Arial"/>
          <w:b/>
          <w:bCs/>
        </w:rPr>
        <w:lastRenderedPageBreak/>
        <w:t>4. Curso - Técnico em Farmácia Integrado</w:t>
      </w:r>
    </w:p>
    <w:p w14:paraId="548F89B7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 xml:space="preserve">Eixo Tecnológico – </w:t>
      </w:r>
      <w:r w:rsidRPr="00381EE8">
        <w:rPr>
          <w:rFonts w:ascii="Arial" w:hAnsi="Arial" w:cs="Arial"/>
          <w:b/>
          <w:bCs/>
          <w:i/>
          <w:iCs/>
        </w:rPr>
        <w:t>Ambiente e Saúde</w:t>
      </w:r>
    </w:p>
    <w:p w14:paraId="21A30687" w14:textId="77777777" w:rsidR="006F2A5F" w:rsidRPr="00FC36C9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Habilitação Profissional - Técnico em Farmácia</w:t>
      </w:r>
    </w:p>
    <w:p w14:paraId="063E22BE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FC36C9">
        <w:rPr>
          <w:rFonts w:ascii="Arial" w:hAnsi="Arial" w:cs="Arial"/>
        </w:rPr>
        <w:t>Qualificação Profissional – Auxiliar em Farmácia</w:t>
      </w:r>
    </w:p>
    <w:p w14:paraId="18C78142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C09E50" wp14:editId="41864645">
            <wp:extent cx="5927074" cy="2689260"/>
            <wp:effectExtent l="0" t="0" r="0" b="0"/>
            <wp:docPr id="10" name="Imagem 10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Uma imagem contendo Text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69" cy="269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773A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deverá cursar ainda no 2º ano, Unidade de Percurso de Aprofundamento das Áreas do Conhecimento (Ciências da Natureza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 suas Tecnologias - Química e Biologia e Matemática e suas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Tecnologias), de 5 aulas/semanais correspondendo a 150 horas,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totalizando 600 horas anuais de Unidades de Percurso, parte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integrante do Itinerário Formativo do 2º ano.</w:t>
      </w:r>
    </w:p>
    <w:p w14:paraId="4B08B307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Ao final do 2º ano do ensino médio, o estudante fará jus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ao Certificado de Qualificação Profissional Técnica: Auxiliar em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Farmácia.</w:t>
      </w:r>
    </w:p>
    <w:p w14:paraId="27C8EDE9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428B6C" wp14:editId="2EEB9D94">
            <wp:extent cx="5816906" cy="3814808"/>
            <wp:effectExtent l="0" t="0" r="0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899" cy="382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B95E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 estudante que frequentar esse curso de formação técnica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deverá cursar ainda no 3º ano, Unidade de Percurso de 5 aulas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semanais das Áreas de Conhecimento (Ciências da Natureza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 xml:space="preserve">e suas </w:t>
      </w:r>
      <w:r w:rsidRPr="00324429">
        <w:rPr>
          <w:rFonts w:ascii="Arial" w:hAnsi="Arial" w:cs="Arial"/>
        </w:rPr>
        <w:lastRenderedPageBreak/>
        <w:t>Tecnologias - Química e Biologia; Matemática e suas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Tecnologias) correspondentes a 150 horas anuais, totalizando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900 horas anuais de Unidades de Percurso, parte integrante do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Itinerário Formativo do 3º ano.</w:t>
      </w:r>
    </w:p>
    <w:p w14:paraId="73E32E0D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Ao final do 3º ano do ensino médio, o estudante fará jus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ao Diploma de Habilitação Profissional: Técnico em Farmácia.</w:t>
      </w:r>
      <w:r>
        <w:rPr>
          <w:rFonts w:ascii="Arial" w:hAnsi="Arial" w:cs="Arial"/>
        </w:rPr>
        <w:t xml:space="preserve"> </w:t>
      </w:r>
    </w:p>
    <w:p w14:paraId="672288C4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</w:rPr>
      </w:pPr>
    </w:p>
    <w:p w14:paraId="6D6A9FEE" w14:textId="0B877866" w:rsidR="006F2A5F" w:rsidRPr="00381EE8" w:rsidRDefault="006F2A5F" w:rsidP="006F2A5F">
      <w:pPr>
        <w:spacing w:after="0"/>
        <w:jc w:val="both"/>
        <w:rPr>
          <w:rFonts w:ascii="Arial" w:hAnsi="Arial" w:cs="Arial"/>
          <w:b/>
          <w:bCs/>
        </w:rPr>
      </w:pPr>
      <w:r w:rsidRPr="00381EE8">
        <w:rPr>
          <w:rFonts w:ascii="Arial" w:hAnsi="Arial" w:cs="Arial"/>
          <w:b/>
          <w:bCs/>
        </w:rPr>
        <w:t>5. Curso - Técnico em Gerência em Saúde Integrado</w:t>
      </w:r>
    </w:p>
    <w:p w14:paraId="2E866D5D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 xml:space="preserve">Eixo Tecnológico – </w:t>
      </w:r>
      <w:r w:rsidRPr="00381EE8">
        <w:rPr>
          <w:rFonts w:ascii="Arial" w:hAnsi="Arial" w:cs="Arial"/>
          <w:b/>
          <w:bCs/>
          <w:i/>
          <w:iCs/>
        </w:rPr>
        <w:t>Ambiente e Saúde</w:t>
      </w:r>
    </w:p>
    <w:p w14:paraId="761E6505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Habilitação Profissional - Técnico em Gerência em Saúde</w:t>
      </w:r>
    </w:p>
    <w:p w14:paraId="071661AA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Qualificação Profissional – Auxiliar em Serviços de Saúde</w:t>
      </w:r>
    </w:p>
    <w:p w14:paraId="00AD5927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090D76" wp14:editId="1656216A">
            <wp:extent cx="5838940" cy="3074545"/>
            <wp:effectExtent l="0" t="0" r="0" b="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68" cy="307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EEF5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deverá cursar ainda no 2º ano, Unidade de Percurso das Áreas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do Conhecimento correlatas (Linguagens e suas Tecnologias,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Ciências da Natureza e suas Tecnologias e Matemática e suas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Tecnologias), de 5 aulas/semanais correspondendo a 150 horas,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totalizando 600 horas anuais de Unidades de Percurso, parte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integrante do Itinerário Formativo do 2º ano.</w:t>
      </w:r>
    </w:p>
    <w:p w14:paraId="1D78F2EA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Ao final do 2º ano do ensino médio, o estudante fará jus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ao Certificado de Qualificação Profissional Técnica: Auxiliar em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Serviços de Saúde.</w:t>
      </w:r>
    </w:p>
    <w:p w14:paraId="440BCC0B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14CA62B" wp14:editId="748F7E1C">
            <wp:extent cx="5860973" cy="4449998"/>
            <wp:effectExtent l="0" t="0" r="6985" b="8255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528" cy="44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99B4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 estudante que frequentar esse curso de formação técnica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deverá cursar ainda no 3º ano, Unidade de Percurso de 5 aulas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semanais das Áreas de Conhecimento correlatas (Ciências da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Natureza e suas Tecnologias; Linguagens e suas Tecnologias;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Matemática e suas Tecnologias) correspondentes a 150 horas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anuais, totalizando 900 horas anuais de Unidades de Percurso,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parte integrante do Itinerário Formativo do 3º ano.</w:t>
      </w:r>
    </w:p>
    <w:p w14:paraId="6CD84623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Ao final do 3º ano do ensino médio, o estudante fará jus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ao Diploma de Habilitação Profissional: Técnico em Gerência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em Saúde.</w:t>
      </w:r>
    </w:p>
    <w:p w14:paraId="40078BF3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Considerando-se o exposto, a proposta apresentada pela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Fundação Paulistana atende à legislação e às normas deste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Conselho e, às necessidades da Rede Municipal de Ensino para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contemplar para o oferecimento de cursos técnicos e qualificações profissionais técnicas para atendimento dos estudantes do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ensino médio que fizerem opção por Itinerários de Formação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Técnica.</w:t>
      </w:r>
    </w:p>
    <w:p w14:paraId="4476F9F7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C90BE05" w14:textId="34D402AA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44756">
        <w:rPr>
          <w:rFonts w:ascii="Arial" w:hAnsi="Arial" w:cs="Arial"/>
          <w:b/>
          <w:bCs/>
          <w:u w:val="single"/>
        </w:rPr>
        <w:t>III. CONCLUSÃO</w:t>
      </w:r>
    </w:p>
    <w:p w14:paraId="603A3A1B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57D6B05D" w14:textId="323CC40F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1. Aprovam-se os Planos de Cursos Técnicos e respectivas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qualificações profissionais em: Informática; Contabilidade; Marketing; Farmácia; Gestão em Saúde a serem oferecidos como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Itinerários de Formação Técnica aos estudantes do 2º ano do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ensino médio das EMEFM e EMEBS do período diurno.</w:t>
      </w:r>
    </w:p>
    <w:p w14:paraId="6238C503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2. Alerta-se para as necessidades de a Fundação Paulistana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 Educação, Tecnologia e Cultura por meio da EMETSP Prof.</w:t>
      </w:r>
      <w:r>
        <w:rPr>
          <w:rFonts w:ascii="Arial" w:hAnsi="Arial" w:cs="Arial"/>
        </w:rPr>
        <w:t xml:space="preserve"> </w:t>
      </w:r>
      <w:proofErr w:type="spellStart"/>
      <w:r w:rsidRPr="00324429">
        <w:rPr>
          <w:rFonts w:ascii="Arial" w:hAnsi="Arial" w:cs="Arial"/>
        </w:rPr>
        <w:t>Makiguti</w:t>
      </w:r>
      <w:proofErr w:type="spellEnd"/>
      <w:r w:rsidRPr="00324429">
        <w:rPr>
          <w:rFonts w:ascii="Arial" w:hAnsi="Arial" w:cs="Arial"/>
        </w:rPr>
        <w:t>, garantir:</w:t>
      </w:r>
    </w:p>
    <w:p w14:paraId="36EAED24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a. recuperação contínua e paralela e, compensação de ausências, aos estudantes, conforme disposto na Recomendação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CME nº 03/2021 e Resolução CME 03/2021.</w:t>
      </w:r>
    </w:p>
    <w:p w14:paraId="6D984AE1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 xml:space="preserve">b. garantir, para o </w:t>
      </w:r>
      <w:proofErr w:type="gramStart"/>
      <w:r w:rsidRPr="00324429">
        <w:rPr>
          <w:rFonts w:ascii="Arial" w:hAnsi="Arial" w:cs="Arial"/>
        </w:rPr>
        <w:t>público alvo</w:t>
      </w:r>
      <w:proofErr w:type="gramEnd"/>
      <w:r w:rsidRPr="00324429">
        <w:rPr>
          <w:rFonts w:ascii="Arial" w:hAnsi="Arial" w:cs="Arial"/>
        </w:rPr>
        <w:t xml:space="preserve"> da educação especial os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recursos de tecnologia assistiva e comunicação para o acesso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pleno ao currículo;</w:t>
      </w:r>
    </w:p>
    <w:p w14:paraId="067D7A8D" w14:textId="77777777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lastRenderedPageBreak/>
        <w:t>3. Solicita-se à SME, após a ciência da SME/COPED, o envio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à Fundação Paulistana de Educação, Tecnologia e Cultura para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 xml:space="preserve">ciência e providências junto à EMETSP Prof. </w:t>
      </w:r>
      <w:proofErr w:type="spellStart"/>
      <w:r w:rsidRPr="00324429">
        <w:rPr>
          <w:rFonts w:ascii="Arial" w:hAnsi="Arial" w:cs="Arial"/>
        </w:rPr>
        <w:t>Makiguti</w:t>
      </w:r>
      <w:proofErr w:type="spellEnd"/>
      <w:r w:rsidRPr="00324429">
        <w:rPr>
          <w:rFonts w:ascii="Arial" w:hAnsi="Arial" w:cs="Arial"/>
        </w:rPr>
        <w:t>.</w:t>
      </w:r>
    </w:p>
    <w:p w14:paraId="6030265E" w14:textId="77777777" w:rsidR="006F2A5F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6D31A6A" w14:textId="44A09991" w:rsidR="006F2A5F" w:rsidRPr="00644756" w:rsidRDefault="006F2A5F" w:rsidP="006F2A5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44756">
        <w:rPr>
          <w:rFonts w:ascii="Arial" w:hAnsi="Arial" w:cs="Arial"/>
          <w:b/>
          <w:bCs/>
          <w:u w:val="single"/>
        </w:rPr>
        <w:t>IV. DELIBERAÇÃO DO PLENÁRIO</w:t>
      </w:r>
    </w:p>
    <w:p w14:paraId="5B5E1D8D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3BA907E9" w14:textId="1F109CDA" w:rsidR="006F2A5F" w:rsidRPr="00324429" w:rsidRDefault="006F2A5F" w:rsidP="006F2A5F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 Conselho Municipal de Educação aprova, por unanimidade, a presente Resolução.</w:t>
      </w:r>
    </w:p>
    <w:p w14:paraId="71853A0B" w14:textId="77777777" w:rsidR="006F2A5F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A14059" w14:textId="3FE5E4BF" w:rsidR="006F2A5F" w:rsidRPr="00644756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44756">
        <w:rPr>
          <w:rFonts w:ascii="Arial" w:hAnsi="Arial" w:cs="Arial"/>
          <w:sz w:val="18"/>
          <w:szCs w:val="18"/>
        </w:rPr>
        <w:t>Sala do Plenário, em 02 de dezembro de 2021.</w:t>
      </w:r>
    </w:p>
    <w:p w14:paraId="6B2E73D7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44756">
        <w:rPr>
          <w:rFonts w:ascii="Arial" w:hAnsi="Arial" w:cs="Arial"/>
          <w:sz w:val="18"/>
          <w:szCs w:val="18"/>
        </w:rPr>
        <w:t>_________________________________________________</w:t>
      </w:r>
    </w:p>
    <w:p w14:paraId="701EF351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44756">
        <w:rPr>
          <w:rFonts w:ascii="Arial" w:hAnsi="Arial" w:cs="Arial"/>
          <w:sz w:val="18"/>
          <w:szCs w:val="18"/>
        </w:rPr>
        <w:t>Conselheira Rose Neubauer</w:t>
      </w:r>
    </w:p>
    <w:p w14:paraId="6E696023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44756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5B9A0657" w14:textId="77777777" w:rsidR="006F2A5F" w:rsidRPr="00644756" w:rsidRDefault="006F2A5F" w:rsidP="006F2A5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44756">
        <w:rPr>
          <w:rFonts w:ascii="Arial" w:hAnsi="Arial" w:cs="Arial"/>
          <w:sz w:val="18"/>
          <w:szCs w:val="18"/>
        </w:rPr>
        <w:t>8</w:t>
      </w:r>
    </w:p>
    <w:p w14:paraId="3EF2198A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743AD859" w14:textId="3C881593" w:rsidR="00D51883" w:rsidRDefault="00D51883" w:rsidP="006F2A5F">
      <w:pPr>
        <w:spacing w:after="0"/>
        <w:jc w:val="both"/>
        <w:rPr>
          <w:rFonts w:ascii="Arial" w:hAnsi="Arial" w:cs="Arial"/>
        </w:rPr>
      </w:pPr>
    </w:p>
    <w:p w14:paraId="42F70A08" w14:textId="36CC1ED5" w:rsidR="00BE514F" w:rsidRPr="00BE514F" w:rsidRDefault="00BE514F" w:rsidP="00D51883">
      <w:pPr>
        <w:spacing w:after="0"/>
        <w:jc w:val="both"/>
        <w:rPr>
          <w:rFonts w:ascii="Arial" w:hAnsi="Arial" w:cs="Arial"/>
        </w:rPr>
      </w:pPr>
    </w:p>
    <w:sectPr w:rsidR="00BE514F" w:rsidRPr="00BE514F" w:rsidSect="00BE51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4F"/>
    <w:rsid w:val="006F2A5F"/>
    <w:rsid w:val="00BE514F"/>
    <w:rsid w:val="00D51883"/>
    <w:rsid w:val="00E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5A7"/>
  <w15:chartTrackingRefBased/>
  <w15:docId w15:val="{5B33CBD3-1954-45FB-A55A-14FAF30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1794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2021-12-14T12:38:00Z</cp:lastPrinted>
  <dcterms:created xsi:type="dcterms:W3CDTF">2021-12-14T12:41:00Z</dcterms:created>
  <dcterms:modified xsi:type="dcterms:W3CDTF">2021-12-14T12:41:00Z</dcterms:modified>
</cp:coreProperties>
</file>