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170F" w14:textId="00B8BBEC" w:rsidR="00FC7F6A" w:rsidRDefault="00FC7F6A" w:rsidP="00FC7F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de 22/03/2022 – </w:t>
      </w:r>
      <w:r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62</w:t>
      </w:r>
    </w:p>
    <w:p w14:paraId="332A5917" w14:textId="77777777" w:rsidR="00FC7F6A" w:rsidRDefault="00FC7F6A" w:rsidP="00FC7F6A">
      <w:pPr>
        <w:spacing w:after="0"/>
        <w:jc w:val="both"/>
        <w:rPr>
          <w:rFonts w:ascii="Arial" w:hAnsi="Arial" w:cs="Arial"/>
        </w:rPr>
      </w:pPr>
    </w:p>
    <w:p w14:paraId="7AA89B7F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FE112F">
        <w:rPr>
          <w:rFonts w:ascii="Arial" w:hAnsi="Arial" w:cs="Arial"/>
          <w:b/>
          <w:bCs/>
        </w:rPr>
        <w:t>EDITAL SME Nº 3, DE 21 DE MARÇO DE 2022.</w:t>
      </w:r>
    </w:p>
    <w:p w14:paraId="316256AA" w14:textId="4A0DF56C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SEI 6016.2022/0020868-6</w:t>
      </w:r>
    </w:p>
    <w:p w14:paraId="148CFBE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24A39798" w14:textId="7FA9107A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 COORDENADORA DA COORDENADORIA DE COMPRAS,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no uso de suas atribuições legais e visando a atender o princípio da publicidade, faz saber que se encontra aberto o processo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 xml:space="preserve">de </w:t>
      </w:r>
      <w:r w:rsidRPr="00FE6DB3">
        <w:rPr>
          <w:rFonts w:ascii="Arial" w:hAnsi="Arial" w:cs="Arial"/>
          <w:b/>
          <w:bCs/>
          <w:i/>
          <w:iCs/>
        </w:rPr>
        <w:t>inscrição e avaliação de obras literárias para o Programa Minha Biblioteca, Acervo Inicial e Acervo Complementar da Rede Municipal de Ensino de São Paulo</w:t>
      </w:r>
      <w:r w:rsidRPr="00C24CEB">
        <w:rPr>
          <w:rFonts w:ascii="Arial" w:hAnsi="Arial" w:cs="Arial"/>
        </w:rPr>
        <w:t>, nos termos definidos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neste Edital.</w:t>
      </w:r>
    </w:p>
    <w:p w14:paraId="13EA1BA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32FB61E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CONSIDERANDO</w:t>
      </w:r>
    </w:p>
    <w:p w14:paraId="70E7EA4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Lei Federal nº 10.639/2003, que versa sobre o ensino da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história e cultura afro-brasileira e africana nas redes públicas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particulares da educação;</w:t>
      </w:r>
    </w:p>
    <w:p w14:paraId="0C12ABD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Lei Federal nº 11.645/2008, que inclui no currículo oficial da rede de ensino a obrigatoriedade da temática “História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Cultura Afro-Brasileira e Indígena”;</w:t>
      </w:r>
    </w:p>
    <w:p w14:paraId="4356092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Lei Municipal nº 16.333/2015, que institui o Plano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Municipal do Livro, Leitura, Literatura e Biblioteca (PMLLLB)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do Município de São Paulo, com o fim de assegurar a todos 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acesso ao livro, à leitura e à literatura;</w:t>
      </w:r>
    </w:p>
    <w:p w14:paraId="56A9042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Lei Municipal nº 16.478/2016, que institui a Política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Municipal para a População Imigrante, dispõe sobre seus objetivos, princípios, diretrizes e ações prioritárias, bem como sobre 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Conselho Municipal de Imigrantes;</w:t>
      </w:r>
    </w:p>
    <w:p w14:paraId="2D119C8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Lei Municipal nº 16.333/2015, que institui o Plano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Municipal do Livro, Leitura, Literatura e Biblioteca (PMLLLB)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do Município de São Paulo, com o fim de assegurar a todos 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acesso ao livro, à leitura e à literatura;</w:t>
      </w:r>
    </w:p>
    <w:p w14:paraId="17AF5FCF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Instrução Normativa SME nº 10, de 2019, que institui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 Projeto “Minha Biblioteca” que dispõe sobre a distribuição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gratuita de obras literárias aos estudantes da Rede Municipal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Ensino e dá outras providências;</w:t>
      </w:r>
    </w:p>
    <w:p w14:paraId="3DFB3D7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a</w:t>
      </w:r>
      <w:proofErr w:type="gramEnd"/>
      <w:r w:rsidRPr="00C24CEB">
        <w:rPr>
          <w:rFonts w:ascii="Arial" w:hAnsi="Arial" w:cs="Arial"/>
        </w:rPr>
        <w:t xml:space="preserve"> Instrução Normativa SME nº 51, de 2021, que dispõe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sobre a organização dos projetos Sala de Leitura, Espaço de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Leitura e dá outras providências.</w:t>
      </w:r>
    </w:p>
    <w:p w14:paraId="6A722A6A" w14:textId="173458FF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- </w:t>
      </w:r>
      <w:proofErr w:type="gramStart"/>
      <w:r w:rsidRPr="00C24CEB">
        <w:rPr>
          <w:rFonts w:ascii="Arial" w:hAnsi="Arial" w:cs="Arial"/>
        </w:rPr>
        <w:t>o</w:t>
      </w:r>
      <w:proofErr w:type="gramEnd"/>
      <w:r w:rsidRPr="00C24CEB">
        <w:rPr>
          <w:rFonts w:ascii="Arial" w:hAnsi="Arial" w:cs="Arial"/>
        </w:rPr>
        <w:t xml:space="preserve"> documento orientador “Sala de Leitura: vivências,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saberes e práticas”</w:t>
      </w:r>
    </w:p>
    <w:p w14:paraId="4E46FB5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38D20E15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FE112F">
        <w:rPr>
          <w:rFonts w:ascii="Arial" w:hAnsi="Arial" w:cs="Arial"/>
          <w:b/>
          <w:bCs/>
        </w:rPr>
        <w:t>1. DO OBJETO</w:t>
      </w:r>
    </w:p>
    <w:p w14:paraId="6D7312D8" w14:textId="1425F8A1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1.1 Este Edital tem por objeto a convocação de detentores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direitos autorais para inscreverem obras literárias, em língua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portuguesa, com vistas à análise da Secretaria Municipal de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Educação (SME) de São Paulo. Visa à aquisição de livros que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comporão os acervos das Unidades Educacionais, além 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Programa Minha Biblioteca, que fomenta a leitura por meio da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distribuição direta de livros aos estudantes da Rede Municipal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Ensino de São Paulo.</w:t>
      </w:r>
    </w:p>
    <w:p w14:paraId="0FBFE3C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72A6D2CA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FE112F">
        <w:rPr>
          <w:rFonts w:ascii="Arial" w:hAnsi="Arial" w:cs="Arial"/>
          <w:b/>
          <w:bCs/>
        </w:rPr>
        <w:t>2. DA INSCRIÇÃO</w:t>
      </w:r>
    </w:p>
    <w:p w14:paraId="04F1860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 Os interessados deverão fornecer à SME 2 (dois) exemplares impressos de cada um dos títulos a serem analisados. 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 xml:space="preserve">exemplares físicos deverão ser entregues no CEFORP </w:t>
      </w:r>
      <w:r>
        <w:rPr>
          <w:rFonts w:ascii="Arial" w:hAnsi="Arial" w:cs="Arial"/>
        </w:rPr>
        <w:t>–</w:t>
      </w:r>
      <w:r w:rsidRPr="00C24CEB">
        <w:rPr>
          <w:rFonts w:ascii="Arial" w:hAnsi="Arial" w:cs="Arial"/>
        </w:rPr>
        <w:t xml:space="preserve"> Centro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Formação de Professores - localizado na Rua Estado de Israel, 200 - Vila Clementino, São Paulo - SP, 04022-000.</w:t>
      </w:r>
    </w:p>
    <w:p w14:paraId="40AE4FC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2.2 A entrega das obras à SME deverá ser obrigatoriamente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 xml:space="preserve">precedida de seu cadastro em formulário on-line no link </w:t>
      </w:r>
      <w:hyperlink r:id="rId4" w:history="1">
        <w:r w:rsidRPr="00D15B0A">
          <w:rPr>
            <w:rStyle w:val="Hyperlink"/>
            <w:rFonts w:ascii="Arial" w:hAnsi="Arial" w:cs="Arial"/>
          </w:rPr>
          <w:t>https://forms.gle/seqk4WLSVL4uGH3R9</w:t>
        </w:r>
      </w:hyperlink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, disponível também no Portal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da Secretaria Municipal de Educação (</w:t>
      </w:r>
      <w:hyperlink r:id="rId5" w:history="1">
        <w:r w:rsidRPr="00D15B0A">
          <w:rPr>
            <w:rStyle w:val="Hyperlink"/>
            <w:rFonts w:ascii="Arial" w:hAnsi="Arial" w:cs="Arial"/>
          </w:rPr>
          <w:t>http://educacao.prefeitura.sp.gov.br</w:t>
        </w:r>
      </w:hyperlink>
      <w:r w:rsidRPr="00C24CE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7A37F58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2.2.1 O cadastro e a entrega deverão ser feitos a partir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das 10h da data de publicação deste edital até as 16h do dia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01/04/2022. O recebimento das obras inscritas será realizado,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em dias úteis, das 10h às 16h.</w:t>
      </w:r>
    </w:p>
    <w:p w14:paraId="4FD2897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lastRenderedPageBreak/>
        <w:t>2.3 Caso a obra seja aprovada, o preço de capa, indicado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no ato da inscrição por meio do responsável pelo preenchimento do formulário on-line, será utilizado como referência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em processos de aquisição, devendo haver máxima atenção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no fornecimento dessa informação por parte da detentora do</w:t>
      </w:r>
    </w:p>
    <w:p w14:paraId="5AF08334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direito autoral da obra.</w:t>
      </w:r>
    </w:p>
    <w:p w14:paraId="57E64E16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2.4 Não serão encaminhadas para análise obras entregues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após o prazo definido, ainda que cadastradas no formulário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on-line.</w:t>
      </w:r>
    </w:p>
    <w:p w14:paraId="394E86E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2.5 Não serão analisadas obras com apenas um exemplar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entregue para a avaliação.</w:t>
      </w:r>
    </w:p>
    <w:p w14:paraId="149AD8E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2.6 Não serão analisadas obras ainda não editadas.</w:t>
      </w:r>
    </w:p>
    <w:p w14:paraId="13803FEF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2.7 Cada detentor de direito autoral poderá inscrever até 5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(cinco) títulos em cada uma das categorias abaixo relacionadas,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podendo ser todos em uma mesma categoria ou distribuídos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entre as categorias a seguir:</w:t>
      </w:r>
    </w:p>
    <w:p w14:paraId="3A216CC5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I. Categoria 1: Obras literárias voltadas a bebês e crianças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até 3 anos;</w:t>
      </w:r>
    </w:p>
    <w:p w14:paraId="2F569D34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II. Categoria 2: Obras literárias voltadas a crianças de 4 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5 anos.</w:t>
      </w:r>
    </w:p>
    <w:p w14:paraId="28D9B35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2.8 Cada detentor de direito autoral poderá inscrever até 7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(sete) títulos, podendo ser todos em uma mesma categoria ou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distribuídos entre as categorias a seguir:</w:t>
      </w:r>
    </w:p>
    <w:p w14:paraId="42C246E8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I. Categoria 3: Obras literárias voltadas a crianças de 6 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8 anos;</w:t>
      </w:r>
    </w:p>
    <w:p w14:paraId="3227098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II. Categoria 4: Obras literárias voltadas a crianças de 9 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11 anos;</w:t>
      </w:r>
    </w:p>
    <w:p w14:paraId="1EA43776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III. Categoria 5: Obras literárias voltadas a crianças e adolescentes de 12 a 14 anos;</w:t>
      </w:r>
    </w:p>
    <w:p w14:paraId="1CF07A0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IV. Categoria 6: Obras literárias voltadas para adolescentes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15 a 17 anos;</w:t>
      </w:r>
    </w:p>
    <w:p w14:paraId="5086B91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V. Categoria 7: Obras literárias voltadas para a Educação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Jovens e Adultos.</w:t>
      </w:r>
    </w:p>
    <w:p w14:paraId="5B783B1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2.9 Cada detentor de direito autoral poderá inscrever até 6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(seis) títulos, podendo ser todos em uma mesma categoria ou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distribuídos entre as categorias a seguir:</w:t>
      </w:r>
    </w:p>
    <w:p w14:paraId="2E7FCBF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I. Categoria 8: Obras literárias voltadas aos docentes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profissionais da Educação, com temas relativos à história e cultura dos povos africanos e afro-brasileiros e/ou de autores(as)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negros(as);</w:t>
      </w:r>
    </w:p>
    <w:p w14:paraId="77C121D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II. Categoria 9: Obras literárias voltadas aos docentes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profissionais da Educação, com temas relativos aos povos migrantes ou/e de autores(as) migrantes;</w:t>
      </w:r>
    </w:p>
    <w:p w14:paraId="473D18A4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III. Categoria 10: Obras literárias voltadas aos docentes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 profissionais da Educação, com temas relativos aos povos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indígenas e/ou de autores(as) indígenas.</w:t>
      </w:r>
    </w:p>
    <w:p w14:paraId="0DE7211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2.10 Caso o detentor do direito autoral faça um número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inscrições superior ao indicado nos itens 2.7, 2.8 ou 2.9, as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que excederem serão automaticamente canceladas por ordem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inscrição.</w:t>
      </w:r>
    </w:p>
    <w:p w14:paraId="76EC930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2.11 As obras enviadas para análise deverão conter uma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etiqueta ou material similar, contendo o ISBN, nome da editora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que consta na ficha catalográfica e a categoria que o título foi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inscrito, sendo indispensável que o ISBN informado na obra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na etiqueta seja idêntico ao fornecido no preenchimento 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formulário on-line, devendo haver máxima atenção no fornecimento dessa informação por parte da detentora de direito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autoral da obra.</w:t>
      </w:r>
    </w:p>
    <w:p w14:paraId="6CD1EF3A" w14:textId="77777777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2.12 A SME protocolará o recebimento dos exemplares físicos enviados para análise, cabendo a cada detentor de direito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autoral providenciar seu próprio comprovante de entrega, caso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julgue necessário.</w:t>
      </w:r>
    </w:p>
    <w:p w14:paraId="4CD3630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2.13 Após o término do período da entrega das obras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inscritas, a SME tornará pública a relação das obras recebidas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encaminhadas para análise.</w:t>
      </w:r>
    </w:p>
    <w:p w14:paraId="6489FC98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2.14 É de responsabilidade da detentora de direito autoral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 conferência das informações publicadas, especialmente no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que diz respeito ao título e ao ISBN.</w:t>
      </w:r>
    </w:p>
    <w:p w14:paraId="1CAC4E41" w14:textId="4F92E280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2.15 Os exemplares apresentados à SME não serão devolvidos aos detentores de direitos autorais, devendo ser direcionados para o uso de equipes da SME, das Diretorias Regionais de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Educação (</w:t>
      </w:r>
      <w:proofErr w:type="spellStart"/>
      <w:r w:rsidRPr="00C24CEB">
        <w:rPr>
          <w:rFonts w:ascii="Arial" w:hAnsi="Arial" w:cs="Arial"/>
        </w:rPr>
        <w:t>DREs</w:t>
      </w:r>
      <w:proofErr w:type="spellEnd"/>
      <w:r w:rsidRPr="00C24CEB">
        <w:rPr>
          <w:rFonts w:ascii="Arial" w:hAnsi="Arial" w:cs="Arial"/>
        </w:rPr>
        <w:t>) ou de Unidades Educacionais da Rede Municipal de Ensino, Bibliotecas públicas ou comunitárias.</w:t>
      </w:r>
    </w:p>
    <w:p w14:paraId="510816B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1942D0D5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FE112F">
        <w:rPr>
          <w:rFonts w:ascii="Arial" w:hAnsi="Arial" w:cs="Arial"/>
          <w:b/>
          <w:bCs/>
        </w:rPr>
        <w:t>3. DAS CARACTERÍSTICAS GERAIS DAS OBRAS LITERÁRIAS</w:t>
      </w:r>
      <w:r>
        <w:rPr>
          <w:rFonts w:ascii="Arial" w:hAnsi="Arial" w:cs="Arial"/>
          <w:b/>
          <w:bCs/>
        </w:rPr>
        <w:t xml:space="preserve"> </w:t>
      </w:r>
      <w:r w:rsidRPr="00FE112F">
        <w:rPr>
          <w:rFonts w:ascii="Arial" w:hAnsi="Arial" w:cs="Arial"/>
          <w:b/>
          <w:bCs/>
        </w:rPr>
        <w:t>A SEREM INSCRITAS</w:t>
      </w:r>
    </w:p>
    <w:p w14:paraId="33523E3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3.1 Os livros deverão ser literários.</w:t>
      </w:r>
    </w:p>
    <w:p w14:paraId="75299EB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3.2 Serão selecionadas obras de diferentes esferas 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campo literário:</w:t>
      </w:r>
    </w:p>
    <w:p w14:paraId="58BAD168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I. Poema;</w:t>
      </w:r>
    </w:p>
    <w:p w14:paraId="1200779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lastRenderedPageBreak/>
        <w:t>II. Conto, crônica;</w:t>
      </w:r>
    </w:p>
    <w:p w14:paraId="36F8E2E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III. Romance, novela, teatro, texto da tradição popular;</w:t>
      </w:r>
    </w:p>
    <w:p w14:paraId="0524915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IV. Cantigas, brincadeiras cantadas;</w:t>
      </w:r>
    </w:p>
    <w:p w14:paraId="66E90BB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V. Quadrinhas, adivinhas, contos de repetição, parlendas;</w:t>
      </w:r>
    </w:p>
    <w:p w14:paraId="1572C25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VI. Histórias em quadrinhos e novelas gráficas:</w:t>
      </w:r>
    </w:p>
    <w:p w14:paraId="6E968E85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VII. Cartas, memória, diário, biografia de caráter literário;</w:t>
      </w:r>
    </w:p>
    <w:p w14:paraId="20E67B6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VIII. Obras clássicas da literatura universal;</w:t>
      </w:r>
    </w:p>
    <w:p w14:paraId="451803D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IX. Obras clássicas da literatura nacional;</w:t>
      </w:r>
    </w:p>
    <w:p w14:paraId="45583382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X. Obras da Literatura periférico-marginal;</w:t>
      </w:r>
    </w:p>
    <w:p w14:paraId="63BCEB5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XI. Livro de imagens, livro ilustrado, livro-objeto;</w:t>
      </w:r>
    </w:p>
    <w:p w14:paraId="619DAF7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XII. Livros-brinquedo.</w:t>
      </w:r>
    </w:p>
    <w:p w14:paraId="796144E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3.3 A obra deverá apresentar-se em volume único, não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cabendo inscrição que faça parte de coleção.</w:t>
      </w:r>
    </w:p>
    <w:p w14:paraId="239DB94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3.3.1 Na hipótese de a obra conter anexos ou similares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indispensáveis à sua adequada utilização, esses materiais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deverão, obrigatoriamente, ser parte integrante do corpo da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obra, não podendo constituir volume em separado nem ser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consumíveis.</w:t>
      </w:r>
    </w:p>
    <w:p w14:paraId="74DA6ED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3.4 As obras deverão atender às normas do último Acordo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Ortográfico da Língua Portuguesa.</w:t>
      </w:r>
    </w:p>
    <w:p w14:paraId="7ADB7DA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3.5 Somente pessoas jurídicas poderão inscrever títulos, 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quais devem fazer parte dos catálogos de editoras em atuação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no mercado editorial.</w:t>
      </w:r>
    </w:p>
    <w:p w14:paraId="5170759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3.6 Serão aceitas traduções de obras literárias desde que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atendam às características das obras especificadas neste Edital.</w:t>
      </w:r>
    </w:p>
    <w:p w14:paraId="625B05EE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3.6.1 A adequação da tradução é critério a ser considerado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na análise.</w:t>
      </w:r>
    </w:p>
    <w:p w14:paraId="58FF5586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3.7 Serão aceitas adaptações de obras literárias.</w:t>
      </w:r>
    </w:p>
    <w:p w14:paraId="5680DC4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3.8 Serão aceitas antologias, desde que explicitem, em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prefácio, introdução ou apresentação, o(s) critério(s) que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justifica(m) a organização.</w:t>
      </w:r>
    </w:p>
    <w:p w14:paraId="288E9D0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3.8.1 A organização da antologia será critério para a análise.</w:t>
      </w:r>
    </w:p>
    <w:p w14:paraId="0229FEB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3.8.2 Para fins deste Edital, considerar-se-á antologia 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reunião de textos de um ou mais autores, organizados em torno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de uma proposta editorial consistente.</w:t>
      </w:r>
    </w:p>
    <w:p w14:paraId="201D73A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3.9 Não poderão ser inscritas obras literárias:</w:t>
      </w:r>
    </w:p>
    <w:p w14:paraId="24EB420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Acompanhadas de caderno de atividade ou que contenham anexos em separado;</w:t>
      </w:r>
    </w:p>
    <w:p w14:paraId="7050443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b) Com lacunas ou espaços que possibilitem ou induzam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 criança a realizar atividades no próprio livro, inviabilizando 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seu uso coletivo.</w:t>
      </w:r>
    </w:p>
    <w:p w14:paraId="52566EC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3.10 Para a educação infantil, as obras deverão ser confeccionadas em material atóxico, de forma a possibilitar o manuseio por crianças de 0 a 5 anos, podendo ser apresentadas em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diferentes tamanhos e formatos.</w:t>
      </w:r>
    </w:p>
    <w:p w14:paraId="58E50FD3" w14:textId="3E5CA953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3.11 Os livros-brinquedo deverão, obrigatoriamente, conter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 selo do Inmetro.</w:t>
      </w:r>
    </w:p>
    <w:p w14:paraId="03D8A122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669D06B0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FE112F">
        <w:rPr>
          <w:rFonts w:ascii="Arial" w:hAnsi="Arial" w:cs="Arial"/>
          <w:b/>
          <w:bCs/>
        </w:rPr>
        <w:t>4. DA ANÁLISE E SELEÇÃO</w:t>
      </w:r>
    </w:p>
    <w:p w14:paraId="3116838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4.1 A avaliação das obras será realizada por meio de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Comissão de Seleção, composta por servidores da Secretaria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Municipal de Educação, das Diretorias Regionais de Educação,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Coordenadores Pedagógicos, Professores da Educação Infantil,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Professores Orientadores de Sala de Leitura e representantes da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Comissão do Plano Municipal do Livro, da Leitura, da Literatura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 da Biblioteca, desde que não estejam com livros submetidos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para análise deste edital, a ser constituída em ato específico.</w:t>
      </w:r>
    </w:p>
    <w:p w14:paraId="47BF9F1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4.2 A seleção das obras a serem adquiridas pautar-se-á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pelos seguintes princípios:</w:t>
      </w:r>
    </w:p>
    <w:p w14:paraId="1D47FEA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I. Literatura entendida como possibilidade de ampliação 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universo cultural do estudante;</w:t>
      </w:r>
    </w:p>
    <w:p w14:paraId="6E01A582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 xml:space="preserve">II. Princípio da </w:t>
      </w:r>
      <w:proofErr w:type="spellStart"/>
      <w:r w:rsidRPr="00C24CEB">
        <w:rPr>
          <w:rFonts w:ascii="Arial" w:hAnsi="Arial" w:cs="Arial"/>
        </w:rPr>
        <w:t>Bibliodiversidade</w:t>
      </w:r>
      <w:proofErr w:type="spellEnd"/>
      <w:r w:rsidRPr="00C24CEB">
        <w:rPr>
          <w:rFonts w:ascii="Arial" w:hAnsi="Arial" w:cs="Arial"/>
        </w:rPr>
        <w:t>;</w:t>
      </w:r>
    </w:p>
    <w:p w14:paraId="50375FB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III. Prevalência da intenção literária sobre a intenção pedagógica e educativa no trabalho com a literatura;</w:t>
      </w:r>
    </w:p>
    <w:p w14:paraId="775EDFB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IV. Consonância com as leis educacionais e as propostas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curriculares da Rede Municipal de Ensino de São Paulo.</w:t>
      </w:r>
    </w:p>
    <w:p w14:paraId="0DB873B4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V. Observância das leis: 10639/2003,11.645/2008 e Lei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 xml:space="preserve">Municipal Nº 16.478, de 8 de </w:t>
      </w:r>
      <w:proofErr w:type="gramStart"/>
      <w:r w:rsidRPr="00C24CEB">
        <w:rPr>
          <w:rFonts w:ascii="Arial" w:hAnsi="Arial" w:cs="Arial"/>
        </w:rPr>
        <w:t>Julho</w:t>
      </w:r>
      <w:proofErr w:type="gramEnd"/>
      <w:r w:rsidRPr="00C24CEB">
        <w:rPr>
          <w:rFonts w:ascii="Arial" w:hAnsi="Arial" w:cs="Arial"/>
        </w:rPr>
        <w:t xml:space="preserve"> de 2016.</w:t>
      </w:r>
    </w:p>
    <w:p w14:paraId="783B712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4.3 Cada obra literária será avaliada à luz dos seguintes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critérios:</w:t>
      </w:r>
    </w:p>
    <w:p w14:paraId="1B7161FB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E112F">
        <w:rPr>
          <w:rFonts w:ascii="Arial" w:hAnsi="Arial" w:cs="Arial"/>
          <w:b/>
          <w:bCs/>
          <w:i/>
          <w:iCs/>
        </w:rPr>
        <w:lastRenderedPageBreak/>
        <w:t xml:space="preserve">I. Características físicas, aspectos gráficos e </w:t>
      </w:r>
      <w:proofErr w:type="spellStart"/>
      <w:r w:rsidRPr="00FE112F">
        <w:rPr>
          <w:rFonts w:ascii="Arial" w:hAnsi="Arial" w:cs="Arial"/>
          <w:b/>
          <w:bCs/>
          <w:i/>
          <w:iCs/>
        </w:rPr>
        <w:t>paratextuais</w:t>
      </w:r>
      <w:proofErr w:type="spellEnd"/>
      <w:r w:rsidRPr="00FE112F">
        <w:rPr>
          <w:rFonts w:ascii="Arial" w:hAnsi="Arial" w:cs="Arial"/>
          <w:b/>
          <w:bCs/>
          <w:i/>
          <w:iCs/>
        </w:rPr>
        <w:t>:</w:t>
      </w:r>
    </w:p>
    <w:p w14:paraId="67C8884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Capa;</w:t>
      </w:r>
    </w:p>
    <w:p w14:paraId="13206762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b) Qualidade gráfica (encadernação, papel, impressão);</w:t>
      </w:r>
    </w:p>
    <w:p w14:paraId="5D2AC37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c) Projeto gráfico (programação visual);</w:t>
      </w:r>
    </w:p>
    <w:p w14:paraId="4C98794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d) Adequação do projeto gráfico à proposta literária;</w:t>
      </w:r>
    </w:p>
    <w:p w14:paraId="1072621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e) Qualidade da reprodução das ilustrações;</w:t>
      </w:r>
    </w:p>
    <w:p w14:paraId="0F2A6534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f) Legibilidade dos caracteres;</w:t>
      </w:r>
    </w:p>
    <w:p w14:paraId="687922A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g) Contextualização do autor e da obra;</w:t>
      </w:r>
    </w:p>
    <w:p w14:paraId="0A3250CF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h) Possibilidade de garantir a acessibilidade a estudantes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com deficiência.</w:t>
      </w:r>
    </w:p>
    <w:p w14:paraId="4752D244" w14:textId="77777777" w:rsidR="00FC7F6A" w:rsidRPr="00FE112F" w:rsidRDefault="00FC7F6A" w:rsidP="00FC7F6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E112F">
        <w:rPr>
          <w:rFonts w:ascii="Arial" w:hAnsi="Arial" w:cs="Arial"/>
          <w:b/>
          <w:bCs/>
          <w:i/>
          <w:iCs/>
        </w:rPr>
        <w:t>II. Trabalho estético com a linguagem:</w:t>
      </w:r>
    </w:p>
    <w:p w14:paraId="4F5955F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Exploração artística do tema;</w:t>
      </w:r>
    </w:p>
    <w:p w14:paraId="3143C7B6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b) Exploração de recursos expressivos ligados à enunciação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literária;</w:t>
      </w:r>
    </w:p>
    <w:p w14:paraId="105168F0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c) Possibilidade de ampliação do repertório linguístico dos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leitores e a fruição estética;</w:t>
      </w:r>
    </w:p>
    <w:p w14:paraId="1E336E2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d) Diálogo entre a linguagem verbal e outras linguagens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que compõem a obra.</w:t>
      </w:r>
    </w:p>
    <w:p w14:paraId="36163D31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A4792">
        <w:rPr>
          <w:rFonts w:ascii="Arial" w:hAnsi="Arial" w:cs="Arial"/>
          <w:b/>
          <w:bCs/>
          <w:i/>
          <w:iCs/>
        </w:rPr>
        <w:t>III. Ilustrações (se aplicável):</w:t>
      </w:r>
    </w:p>
    <w:p w14:paraId="0E3644E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Elaboração artística das ilustrações e imagens;</w:t>
      </w:r>
    </w:p>
    <w:p w14:paraId="52FE7CC1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b) Importância das ilustrações na complementação e ampliação do(s) sentido(s) do texto literário;</w:t>
      </w:r>
    </w:p>
    <w:p w14:paraId="0804D75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c) Ausência de estereótipos ou representações ofensivas.</w:t>
      </w:r>
    </w:p>
    <w:p w14:paraId="3CC64600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A4792">
        <w:rPr>
          <w:rFonts w:ascii="Arial" w:hAnsi="Arial" w:cs="Arial"/>
          <w:b/>
          <w:bCs/>
          <w:i/>
          <w:iCs/>
        </w:rPr>
        <w:t>IV. Temática.</w:t>
      </w:r>
    </w:p>
    <w:p w14:paraId="1D785195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Possibilidade de ampliação das referências culturais 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reflexão crítica do leitor;</w:t>
      </w:r>
    </w:p>
    <w:p w14:paraId="2BDE83F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b) Inexistência de didatismo, moralismo, preconceitos, estereótipos ou qualquer tipo de discriminação;</w:t>
      </w:r>
    </w:p>
    <w:p w14:paraId="12797579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c) Possibilidade de ampliação das referências culturais e de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reflexão crítica do estudante sobre si, o outro e o mundo.</w:t>
      </w:r>
    </w:p>
    <w:p w14:paraId="589C5528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A4792">
        <w:rPr>
          <w:rFonts w:ascii="Arial" w:hAnsi="Arial" w:cs="Arial"/>
          <w:b/>
          <w:bCs/>
          <w:i/>
          <w:iCs/>
        </w:rPr>
        <w:t>V. Construção das personagens:</w:t>
      </w:r>
    </w:p>
    <w:p w14:paraId="007BD43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Inexistência de estereótipos relacionados à etnia, raça,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aparência física, identidade de gênero, condição social, entre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outros.</w:t>
      </w:r>
    </w:p>
    <w:p w14:paraId="298854E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b) Valorização da diversidade social, cultural e étnica na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caracterização das personagens.</w:t>
      </w:r>
    </w:p>
    <w:p w14:paraId="6E2D5052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A4792">
        <w:rPr>
          <w:rFonts w:ascii="Arial" w:hAnsi="Arial" w:cs="Arial"/>
          <w:b/>
          <w:bCs/>
          <w:i/>
          <w:iCs/>
        </w:rPr>
        <w:t>VI. Conjunto da obra:</w:t>
      </w:r>
    </w:p>
    <w:p w14:paraId="5B6F468C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a) Capacidade de motivar a leitura e promover novas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leituras.</w:t>
      </w:r>
    </w:p>
    <w:p w14:paraId="56F2488B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4.4 Na definição da relação de obras a serem adquiridas,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 Comissão de Seleção levará em consideração também os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seguintes critérios:</w:t>
      </w:r>
    </w:p>
    <w:p w14:paraId="27D5D49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I. Preferência por títulos que não tenham sido contemplados anteriormente no Projeto Minha Biblioteca;</w:t>
      </w:r>
    </w:p>
    <w:p w14:paraId="514A55E3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II. Diversidade de contextos socioeconômicos, culturais, ambientais e históricos entre as obras selecionadas e abordagem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da diversidade de tradições, sociedades e problemas do mundo;</w:t>
      </w:r>
    </w:p>
    <w:p w14:paraId="2BCDD0EA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III. Diversidade de identidades étnicas na ilustração, no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enredo, na construção das personagens;</w:t>
      </w:r>
    </w:p>
    <w:p w14:paraId="11D4669F" w14:textId="77777777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IV. Diversidade de autores, autoras e gêneros textuais que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atendam os perfis de leitores estudantes matriculados nas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Unidades Educacionais.</w:t>
      </w:r>
    </w:p>
    <w:p w14:paraId="1C718B6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4.5 A relação de obras selecionadas pela Secretaria Municipal de Educação para o Projeto Minha Biblioteca, Acervo Inicial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 Complementar será divulgada no Diário Oficial da Cidade de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São Paulo.</w:t>
      </w:r>
    </w:p>
    <w:p w14:paraId="4AFE87C6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4.6 A seleção das obras que constituem objeto deste Edital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não obriga sua aquisição, podendo essa ser suspensa a qualquer momento pela SME.</w:t>
      </w:r>
    </w:p>
    <w:p w14:paraId="21AB9318" w14:textId="28AA4FDF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4.7 É de responsabilidade da detentora dos direitos autorais o acompanhamento da compra e das publicações realizadas em diário oficial.</w:t>
      </w:r>
    </w:p>
    <w:p w14:paraId="28C6F288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4E36C33B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CA4792">
        <w:rPr>
          <w:rFonts w:ascii="Arial" w:hAnsi="Arial" w:cs="Arial"/>
          <w:b/>
          <w:bCs/>
        </w:rPr>
        <w:t>5. DA ENTREGA DOS LIVROS</w:t>
      </w:r>
    </w:p>
    <w:p w14:paraId="25EC7B29" w14:textId="7353210C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5.1 O detentor do direito autoral se compromete a entregar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os livros com qualidade idêntica ou superior ao entregue para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análise da comissão.</w:t>
      </w:r>
    </w:p>
    <w:p w14:paraId="5727BACD" w14:textId="2A36249D" w:rsidR="00FC7F6A" w:rsidRDefault="00FC7F6A" w:rsidP="00FC7F6A">
      <w:pPr>
        <w:spacing w:after="0"/>
        <w:jc w:val="both"/>
        <w:rPr>
          <w:rFonts w:ascii="Arial" w:hAnsi="Arial" w:cs="Arial"/>
        </w:rPr>
      </w:pPr>
    </w:p>
    <w:p w14:paraId="7A27623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7C3DADBB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CA4792">
        <w:rPr>
          <w:rFonts w:ascii="Arial" w:hAnsi="Arial" w:cs="Arial"/>
          <w:b/>
          <w:bCs/>
        </w:rPr>
        <w:lastRenderedPageBreak/>
        <w:t>6. ACESSIBILIDADE</w:t>
      </w:r>
    </w:p>
    <w:p w14:paraId="653ED6F7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6.1 Em cumprimento à Lei Federal nº. 13.146/2015 (Lei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Brasileira de Inclusão), em especial ao seu art. 68, o detentor do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direito autoral deverá disponibilizar à licitante versões acessíveis dos títulos fornecidos.</w:t>
      </w:r>
    </w:p>
    <w:p w14:paraId="36C9C1A2" w14:textId="53EFC740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6.2 A SME compromete-se a destinar as obras acessíveis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exclusivamente às Unidades da RME que necessitarem de sua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utilização, e informar todos os potenciais usuários sobre as sanções previstas em lei sobre a reprodução indevida do material.</w:t>
      </w:r>
    </w:p>
    <w:p w14:paraId="30BBB20D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75164003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CA4792">
        <w:rPr>
          <w:rFonts w:ascii="Arial" w:hAnsi="Arial" w:cs="Arial"/>
          <w:b/>
          <w:bCs/>
        </w:rPr>
        <w:t>7. CERTIFICAÇÃO AMBIENTAL</w:t>
      </w:r>
    </w:p>
    <w:p w14:paraId="71A29CF6" w14:textId="2BAA615C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7.1 As obras selecionadas fornecidas à SME deverão ser</w:t>
      </w:r>
      <w:r>
        <w:rPr>
          <w:rFonts w:ascii="Arial" w:hAnsi="Arial" w:cs="Arial"/>
        </w:rPr>
        <w:t xml:space="preserve"> </w:t>
      </w:r>
      <w:r w:rsidRPr="00C24CEB">
        <w:rPr>
          <w:rFonts w:ascii="Arial" w:hAnsi="Arial" w:cs="Arial"/>
        </w:rPr>
        <w:t>impressas em papel com certificação FSC, CERFLOR ou equivalente.</w:t>
      </w:r>
    </w:p>
    <w:p w14:paraId="4265C895" w14:textId="77777777" w:rsidR="00FC7F6A" w:rsidRPr="00C24CEB" w:rsidRDefault="00FC7F6A" w:rsidP="00FC7F6A">
      <w:pPr>
        <w:spacing w:after="0"/>
        <w:jc w:val="both"/>
        <w:rPr>
          <w:rFonts w:ascii="Arial" w:hAnsi="Arial" w:cs="Arial"/>
        </w:rPr>
      </w:pPr>
    </w:p>
    <w:p w14:paraId="066C7C89" w14:textId="77777777" w:rsidR="00FC7F6A" w:rsidRPr="00CA4792" w:rsidRDefault="00FC7F6A" w:rsidP="00FC7F6A">
      <w:pPr>
        <w:spacing w:after="0"/>
        <w:jc w:val="both"/>
        <w:rPr>
          <w:rFonts w:ascii="Arial" w:hAnsi="Arial" w:cs="Arial"/>
          <w:b/>
          <w:bCs/>
        </w:rPr>
      </w:pPr>
      <w:r w:rsidRPr="00CA4792">
        <w:rPr>
          <w:rFonts w:ascii="Arial" w:hAnsi="Arial" w:cs="Arial"/>
          <w:b/>
          <w:bCs/>
        </w:rPr>
        <w:t>8. DA AQUISIÇÃO DAS OBRAS SELECIONADAS</w:t>
      </w:r>
    </w:p>
    <w:p w14:paraId="0AF24E4B" w14:textId="77777777" w:rsidR="00FC7F6A" w:rsidRDefault="00FC7F6A" w:rsidP="00FC7F6A">
      <w:pPr>
        <w:spacing w:after="0"/>
        <w:jc w:val="both"/>
        <w:rPr>
          <w:rFonts w:ascii="Arial" w:hAnsi="Arial" w:cs="Arial"/>
        </w:rPr>
      </w:pPr>
      <w:r w:rsidRPr="00C24CEB">
        <w:rPr>
          <w:rFonts w:ascii="Arial" w:hAnsi="Arial" w:cs="Arial"/>
        </w:rPr>
        <w:t>8.1 A aquisição das obras selecionadas será feita nos termos da Lei nº 8666/93.</w:t>
      </w:r>
    </w:p>
    <w:p w14:paraId="5C1FF13D" w14:textId="77777777" w:rsidR="00FC7F6A" w:rsidRPr="00FC7F6A" w:rsidRDefault="00FC7F6A" w:rsidP="00FC7F6A">
      <w:pPr>
        <w:spacing w:after="0"/>
        <w:jc w:val="both"/>
        <w:rPr>
          <w:rFonts w:ascii="Arial" w:hAnsi="Arial" w:cs="Arial"/>
        </w:rPr>
      </w:pPr>
    </w:p>
    <w:sectPr w:rsidR="00FC7F6A" w:rsidRPr="00FC7F6A" w:rsidSect="00FC7F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6A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A7CD"/>
  <w15:chartTrackingRefBased/>
  <w15:docId w15:val="{DF1D0043-E16C-4589-B27B-2F0F6FAC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cao.prefeitura.sp.gov.br" TargetMode="External"/><Relationship Id="rId4" Type="http://schemas.openxmlformats.org/officeDocument/2006/relationships/hyperlink" Target="https://forms.gle/seqk4WLSVL4uGH3R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2182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2022-03-22T12:22:00Z</dcterms:created>
  <dcterms:modified xsi:type="dcterms:W3CDTF">2022-03-22T12:24:00Z</dcterms:modified>
</cp:coreProperties>
</file>