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47A0" w14:textId="28DD9399" w:rsidR="00F21BED" w:rsidRDefault="00F21BED" w:rsidP="00F21B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28/04/2022 - </w:t>
      </w:r>
      <w:r>
        <w:rPr>
          <w:rFonts w:ascii="Arial" w:hAnsi="Arial" w:cs="Arial"/>
        </w:rPr>
        <w:t>pp. 01 e 03</w:t>
      </w:r>
    </w:p>
    <w:p w14:paraId="5774140C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917BC68" w14:textId="77777777" w:rsidR="00F21BED" w:rsidRPr="00EE74C7" w:rsidRDefault="00F21BED" w:rsidP="00F21BED">
      <w:pPr>
        <w:spacing w:after="0"/>
        <w:jc w:val="both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LEI Nº 17.794, DE 27 DE ABRIL DE 2022</w:t>
      </w:r>
    </w:p>
    <w:p w14:paraId="1EA3E894" w14:textId="1B31E46E" w:rsidR="00F21BED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74C7">
        <w:rPr>
          <w:rFonts w:ascii="Arial" w:hAnsi="Arial" w:cs="Arial"/>
          <w:sz w:val="18"/>
          <w:szCs w:val="18"/>
        </w:rPr>
        <w:t>(PROJETO DE LEI Nº 391/21, DO EXECUTIVO)</w:t>
      </w:r>
    </w:p>
    <w:p w14:paraId="64152228" w14:textId="77777777" w:rsidR="00F21BED" w:rsidRPr="00EE74C7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1E46EB" w14:textId="19CC3C57" w:rsidR="00F21BED" w:rsidRDefault="00F21BED" w:rsidP="00F21BE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E74C7">
        <w:rPr>
          <w:rFonts w:ascii="Arial" w:hAnsi="Arial" w:cs="Arial"/>
          <w:b/>
          <w:bCs/>
          <w:i/>
          <w:iCs/>
        </w:rPr>
        <w:t>Disciplina a arborização urbana, quanto ao seu manejo, visando à conservação e à preservação, e dá outras providências.</w:t>
      </w:r>
    </w:p>
    <w:p w14:paraId="4B3386FC" w14:textId="77777777" w:rsidR="00F21BED" w:rsidRPr="00EE74C7" w:rsidRDefault="00F21BED" w:rsidP="00F21BE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1934DFB" w14:textId="12CE3FED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 Câmara Municipal, em sessão de 4 de novembro de 2021,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decretou e eu promulgo a seguinte lei:</w:t>
      </w:r>
    </w:p>
    <w:p w14:paraId="0D771A6D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1B238142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CAPÍTULO I</w:t>
      </w:r>
    </w:p>
    <w:p w14:paraId="3C228A1B" w14:textId="2D3D8B56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DA VEGETAÇÃO DE PORTE ARBÓREO</w:t>
      </w:r>
    </w:p>
    <w:p w14:paraId="2D171D83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14191271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1º Considera-se como bem especialmente protegido,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interesse de todos os munícipes, a vegetação de porte arbóreo existente ou que venha a existir no território do Município,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tanto em área pública como em área privada.</w:t>
      </w:r>
    </w:p>
    <w:p w14:paraId="20E52A5B" w14:textId="6AD3F810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Considera-se, para os efeitos desta Lei,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como vegetação de porte arbóreo, o espécime ou espécimes vegetais com diâmetro do caule à altura do peito – DAP superior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 0,05 m (cinco centímetros), quando medido a, aproximadamente, 1,3 m (um metro e trinta centímetros) do solo.</w:t>
      </w:r>
    </w:p>
    <w:p w14:paraId="60E076F8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1296AC78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2º O proprietário e o possuidor a qualquer título são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responsáveis pela conservação e manutenção da vegetação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porte arbóreo inserida no interior do imóvel.</w:t>
      </w:r>
    </w:p>
    <w:p w14:paraId="39632F0B" w14:textId="1E40FD5C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Considerar-se-ão responsáveis pela vegetação de porte arbóreo os proprietários e possuidores dos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imóveis confinantes, caso o tronco do espécime se encontre na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linha divisória dos lotes.</w:t>
      </w:r>
    </w:p>
    <w:p w14:paraId="3E44702A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2D107C5C" w14:textId="46FE4B06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3º O Poder Público deverá realizar levantamento arbóreo decenalmente.</w:t>
      </w:r>
    </w:p>
    <w:p w14:paraId="2491011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410C077B" w14:textId="0587D4E0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CAPÍTULO II</w:t>
      </w:r>
    </w:p>
    <w:p w14:paraId="7565BDB2" w14:textId="69E4B0DD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DA VEGETAÇÃO SIGNIFICATIVA</w:t>
      </w:r>
    </w:p>
    <w:p w14:paraId="05620DBE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5B2B4D06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4º Considera-se como significativa a vegetação inserida em áreas de preservação permanente instituídas pela Lei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Federal nº 12.651, de 25 de maio de 2012, ou por outra que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 xml:space="preserve">vier a </w:t>
      </w:r>
      <w:proofErr w:type="gramStart"/>
      <w:r w:rsidRPr="00264651">
        <w:rPr>
          <w:rFonts w:ascii="Arial" w:hAnsi="Arial" w:cs="Arial"/>
        </w:rPr>
        <w:t>substituí-la</w:t>
      </w:r>
      <w:proofErr w:type="gramEnd"/>
      <w:r w:rsidRPr="00264651">
        <w:rPr>
          <w:rFonts w:ascii="Arial" w:hAnsi="Arial" w:cs="Arial"/>
        </w:rPr>
        <w:t>.</w:t>
      </w:r>
    </w:p>
    <w:p w14:paraId="2736C6A8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Nos casos em que a área se caracterizar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como sendo de preservação permanente, a intervenção somente será permitida nas hipóteses previstas pela Lei Federal nº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 xml:space="preserve">12.651, de 2012, ou por outra que vier a </w:t>
      </w:r>
      <w:proofErr w:type="gramStart"/>
      <w:r w:rsidRPr="00264651">
        <w:rPr>
          <w:rFonts w:ascii="Arial" w:hAnsi="Arial" w:cs="Arial"/>
        </w:rPr>
        <w:t>substituí-la</w:t>
      </w:r>
      <w:proofErr w:type="gramEnd"/>
      <w:r w:rsidRPr="00264651">
        <w:rPr>
          <w:rFonts w:ascii="Arial" w:hAnsi="Arial" w:cs="Arial"/>
        </w:rPr>
        <w:t>.</w:t>
      </w:r>
    </w:p>
    <w:p w14:paraId="6607131C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B6FEEF3" w14:textId="1DB5E461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5º Sem prejuízo do disposto no art. 4º desta Lei,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considera-se também como significativa a vegetação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que se enquadrar em uma das seguintes hipóteses:</w:t>
      </w:r>
    </w:p>
    <w:p w14:paraId="102ECAE7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 - </w:t>
      </w:r>
      <w:proofErr w:type="gramStart"/>
      <w:r w:rsidRPr="00264651">
        <w:rPr>
          <w:rFonts w:ascii="Arial" w:hAnsi="Arial" w:cs="Arial"/>
        </w:rPr>
        <w:t>for</w:t>
      </w:r>
      <w:proofErr w:type="gramEnd"/>
      <w:r w:rsidRPr="00264651">
        <w:rPr>
          <w:rFonts w:ascii="Arial" w:hAnsi="Arial" w:cs="Arial"/>
        </w:rPr>
        <w:t xml:space="preserve"> destinada a proteger sítios de excepcional valor paisagístico, científico ou histórico;</w:t>
      </w:r>
    </w:p>
    <w:p w14:paraId="6E2AC5A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II - </w:t>
      </w:r>
      <w:proofErr w:type="gramStart"/>
      <w:r w:rsidRPr="00264651">
        <w:rPr>
          <w:rFonts w:ascii="Arial" w:hAnsi="Arial" w:cs="Arial"/>
        </w:rPr>
        <w:t>for</w:t>
      </w:r>
      <w:proofErr w:type="gramEnd"/>
      <w:r w:rsidRPr="00264651">
        <w:rPr>
          <w:rFonts w:ascii="Arial" w:hAnsi="Arial" w:cs="Arial"/>
        </w:rPr>
        <w:t xml:space="preserve"> assim indicada no Plano Municipal de Áreas Protegidas, Áreas Verdes e Espaços Livres – PLANPAVEL, no Plano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Municipal de Conservação e Recuperação de Áreas Prestadoras de Serviços Ambientais – PMSA, no Plano Municipal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Arborização Urbana – PMAU ou no Plano Municipal da Mata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Atlântica – PMMA;</w:t>
      </w:r>
    </w:p>
    <w:p w14:paraId="79EE5BC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III - for assim declarada por ato do Poder Executivo Municipal, normas estaduais ou federais, tendo em vista a sua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 xml:space="preserve">localização, raridade, antiguidade, condição de </w:t>
      </w:r>
      <w:proofErr w:type="spellStart"/>
      <w:r w:rsidRPr="00264651">
        <w:rPr>
          <w:rFonts w:ascii="Arial" w:hAnsi="Arial" w:cs="Arial"/>
        </w:rPr>
        <w:t>porta-sementes</w:t>
      </w:r>
      <w:proofErr w:type="spellEnd"/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ou por motivo de interesse histórico, científico ou paisagístico.</w:t>
      </w:r>
    </w:p>
    <w:p w14:paraId="4844E5A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(VETADO)</w:t>
      </w:r>
    </w:p>
    <w:p w14:paraId="7D0E040E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62AD5DE" w14:textId="1DBE8DAA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lastRenderedPageBreak/>
        <w:t>Art. 6º Em qualquer caso de supressão não autorizada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em área originalmente revestida pela vegetação significativa,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 local manterá sua classificação e deverá ser recuperado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acordo com planos de reflorestamento ou de regeneração natural, consultado o órgão ambiental competente.</w:t>
      </w:r>
    </w:p>
    <w:p w14:paraId="324D80E9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045B60D9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CAPÍTULO III</w:t>
      </w:r>
    </w:p>
    <w:p w14:paraId="409F04FA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DO MANEJO DA VEGETAÇÃO DE PORTE ARBÓREO</w:t>
      </w:r>
    </w:p>
    <w:p w14:paraId="2F8EC1BD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Seção I</w:t>
      </w:r>
    </w:p>
    <w:p w14:paraId="12AB3E1D" w14:textId="62572F6D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EE74C7">
        <w:rPr>
          <w:rFonts w:ascii="Arial" w:hAnsi="Arial" w:cs="Arial"/>
          <w:b/>
          <w:bCs/>
        </w:rPr>
        <w:t>Do manejo em geral</w:t>
      </w:r>
    </w:p>
    <w:p w14:paraId="45C35F0F" w14:textId="77777777" w:rsidR="00F21BED" w:rsidRPr="00EE74C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4E7A98D4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7º Para os efeitos do disposto nesta Lei, considera-se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manejo da vegetação de porte arbóreo aquele que ocorre desde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 plantio e durante todo o seu ciclo vital, visando à conservação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 à sanidade dos espécimes arbóreos, assim como à manutenção dos espaços onde estão inseridos, de modo a viabilizar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sua longa permanência e maximizar os benefícios ambientais.</w:t>
      </w:r>
    </w:p>
    <w:p w14:paraId="5045E2F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As atividades e serviços de manejo compreendem o preparo do solo, o plantio, a irrigação, a adubação,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as podas, o transplante, a supressão, a remoção de vegetação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parasita e interferentes e a readequação de canteiros, dentre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outros.</w:t>
      </w:r>
    </w:p>
    <w:p w14:paraId="12D2690C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24220C48" w14:textId="7322A2F4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8º O manejo da vegetação de porte arbóreo, em áreas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públicas ou privadas, deverá:</w:t>
      </w:r>
    </w:p>
    <w:p w14:paraId="493DF01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 - </w:t>
      </w:r>
      <w:proofErr w:type="gramStart"/>
      <w:r w:rsidRPr="00264651">
        <w:rPr>
          <w:rFonts w:ascii="Arial" w:hAnsi="Arial" w:cs="Arial"/>
        </w:rPr>
        <w:t>ser</w:t>
      </w:r>
      <w:proofErr w:type="gramEnd"/>
      <w:r w:rsidRPr="00264651">
        <w:rPr>
          <w:rFonts w:ascii="Arial" w:hAnsi="Arial" w:cs="Arial"/>
        </w:rPr>
        <w:t xml:space="preserve"> orientado pelo princípio da conservação e preservação da cobertura arbórea, conciliando-o com o direito à propriedade dos bens públicos e privados e o bem-estar dos munícipes;</w:t>
      </w:r>
    </w:p>
    <w:p w14:paraId="683146B9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II - </w:t>
      </w:r>
      <w:proofErr w:type="gramStart"/>
      <w:r w:rsidRPr="00264651">
        <w:rPr>
          <w:rFonts w:ascii="Arial" w:hAnsi="Arial" w:cs="Arial"/>
        </w:rPr>
        <w:t>ser</w:t>
      </w:r>
      <w:proofErr w:type="gramEnd"/>
      <w:r w:rsidRPr="00264651">
        <w:rPr>
          <w:rFonts w:ascii="Arial" w:hAnsi="Arial" w:cs="Arial"/>
        </w:rPr>
        <w:t xml:space="preserve"> orientado por engenheiros agrônomos, engenheiros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florestais ou biólogos, devidamente inscritos em seus órgãos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classe, que se responsabilizarão pelo procedimento ou laudo 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manifestação técnica emitidos, quando necessários, conforme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previsto no art. 9º desta Lei;</w:t>
      </w:r>
    </w:p>
    <w:p w14:paraId="45731E4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III - seguir as diretrizes estabelecidas no Plano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Arborização Urbana e nas normas técnicas editadas pelo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Poder Executivo Municipal;</w:t>
      </w:r>
    </w:p>
    <w:p w14:paraId="6C5D0897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IV - </w:t>
      </w:r>
      <w:proofErr w:type="gramStart"/>
      <w:r w:rsidRPr="00264651">
        <w:rPr>
          <w:rFonts w:ascii="Arial" w:hAnsi="Arial" w:cs="Arial"/>
        </w:rPr>
        <w:t>ter</w:t>
      </w:r>
      <w:proofErr w:type="gramEnd"/>
      <w:r w:rsidRPr="00264651">
        <w:rPr>
          <w:rFonts w:ascii="Arial" w:hAnsi="Arial" w:cs="Arial"/>
        </w:rPr>
        <w:t xml:space="preserve"> a destinação ambientalmente adequada dos resíduos.</w:t>
      </w:r>
    </w:p>
    <w:p w14:paraId="0E7CDAF7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481F8CA7" w14:textId="2D14B552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9º Os laudos e manifestações técnicas que fundamentem a necessidade de manejo da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deverão conter, no mínimo:</w:t>
      </w:r>
    </w:p>
    <w:p w14:paraId="7D63CFF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 - </w:t>
      </w:r>
      <w:proofErr w:type="gramStart"/>
      <w:r w:rsidRPr="00264651">
        <w:rPr>
          <w:rFonts w:ascii="Arial" w:hAnsi="Arial" w:cs="Arial"/>
        </w:rPr>
        <w:t>a</w:t>
      </w:r>
      <w:proofErr w:type="gramEnd"/>
      <w:r w:rsidRPr="00264651">
        <w:rPr>
          <w:rFonts w:ascii="Arial" w:hAnsi="Arial" w:cs="Arial"/>
        </w:rPr>
        <w:t xml:space="preserve"> identificação do espécime avaliado;</w:t>
      </w:r>
    </w:p>
    <w:p w14:paraId="792EF74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II - </w:t>
      </w:r>
      <w:proofErr w:type="gramStart"/>
      <w:r w:rsidRPr="00264651">
        <w:rPr>
          <w:rFonts w:ascii="Arial" w:hAnsi="Arial" w:cs="Arial"/>
        </w:rPr>
        <w:t>o</w:t>
      </w:r>
      <w:proofErr w:type="gramEnd"/>
      <w:r w:rsidRPr="00264651">
        <w:rPr>
          <w:rFonts w:ascii="Arial" w:hAnsi="Arial" w:cs="Arial"/>
        </w:rPr>
        <w:t xml:space="preserve"> georreferenciamento;</w:t>
      </w:r>
    </w:p>
    <w:p w14:paraId="19D114AB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III - a localização em croqui do espécime que se pretende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manejar;</w:t>
      </w:r>
    </w:p>
    <w:p w14:paraId="0512AEA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IV - </w:t>
      </w:r>
      <w:proofErr w:type="gramStart"/>
      <w:r w:rsidRPr="00264651">
        <w:rPr>
          <w:rFonts w:ascii="Arial" w:hAnsi="Arial" w:cs="Arial"/>
        </w:rPr>
        <w:t>a</w:t>
      </w:r>
      <w:proofErr w:type="gramEnd"/>
      <w:r w:rsidRPr="00264651">
        <w:rPr>
          <w:rFonts w:ascii="Arial" w:hAnsi="Arial" w:cs="Arial"/>
        </w:rPr>
        <w:t xml:space="preserve"> justificativa da necessidade de intervenção;</w:t>
      </w:r>
    </w:p>
    <w:p w14:paraId="38C3F26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V - </w:t>
      </w:r>
      <w:proofErr w:type="gramStart"/>
      <w:r w:rsidRPr="00264651">
        <w:rPr>
          <w:rFonts w:ascii="Arial" w:hAnsi="Arial" w:cs="Arial"/>
        </w:rPr>
        <w:t>o</w:t>
      </w:r>
      <w:proofErr w:type="gramEnd"/>
      <w:r w:rsidRPr="00264651">
        <w:rPr>
          <w:rFonts w:ascii="Arial" w:hAnsi="Arial" w:cs="Arial"/>
        </w:rPr>
        <w:t xml:space="preserve"> enquadramento legal da intervenção;</w:t>
      </w:r>
    </w:p>
    <w:p w14:paraId="5037EF54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VI - </w:t>
      </w:r>
      <w:proofErr w:type="gramStart"/>
      <w:r w:rsidRPr="00264651">
        <w:rPr>
          <w:rFonts w:ascii="Arial" w:hAnsi="Arial" w:cs="Arial"/>
        </w:rPr>
        <w:t>documentação</w:t>
      </w:r>
      <w:proofErr w:type="gramEnd"/>
      <w:r w:rsidRPr="00264651">
        <w:rPr>
          <w:rFonts w:ascii="Arial" w:hAnsi="Arial" w:cs="Arial"/>
        </w:rPr>
        <w:t xml:space="preserve"> fotográfica elucidativa;</w:t>
      </w:r>
    </w:p>
    <w:p w14:paraId="0CE5380B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VII - a identificação do profissional que elaborou o documento.</w:t>
      </w:r>
    </w:p>
    <w:p w14:paraId="12529064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50A3BF42" w14:textId="66E8F6D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10. Os projetos de infraestrutura urbana públicos ou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particulares, tais como sinalização ou iluminação, e os projetos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arborização urbana deverão compatibilizar-se entre si, a fim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se evitar futuro manejo desnecessário.</w:t>
      </w:r>
    </w:p>
    <w:p w14:paraId="34ED28D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Quando os equipamentos e mobiliários urbanos se encontrarem encobertos pela vegetação de porte arbóreo, o Poder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Executivo Municipal, previamente à execução da supressão ou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transplante do espécime de porte arbóreo, analisará a possibilidade de remanejá-lo no mesmo local, ou de executar a poda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 exemplar, objetivando aumentar a visibilidade e acesso aos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equipamentos e mobiliários.</w:t>
      </w:r>
    </w:p>
    <w:p w14:paraId="094455C3" w14:textId="047A1097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Para os efeitos desta Lei, consideram-se como equipamentos e mobiliários urbanos os equipamentos de sinalização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trânsito, tais como os semáforos, postes de sinalização 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placas de trânsito, bem como outros mobiliários urbanos que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interfiram nas vias e passeios públicos, como equipamentos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segurança, bancas, guaritas, cabines e outros similares.</w:t>
      </w:r>
    </w:p>
    <w:p w14:paraId="59DB368A" w14:textId="49C82320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DF8580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1D9AE046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lastRenderedPageBreak/>
        <w:t>Seção II</w:t>
      </w:r>
    </w:p>
    <w:p w14:paraId="599AAD60" w14:textId="5B567A88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Do plantio</w:t>
      </w:r>
    </w:p>
    <w:p w14:paraId="1FA799C3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1DFA34D0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11. O plantio de espécimes de vegetação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em áreas públicas independe de autorização, e, quando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executado por particulares, exceto na hipótese do § 4º deste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artigo, deverá ser previamente comunicado ao órgão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competente, no prazo estabelecido pelo Poder Executivo Municipal, bem como observar o Plano Municipal de Arborização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Urbana – PMAU, as normas técnicas editadas pelo Poder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Executivo Municipal e os recuos mínimos aos equipamentos 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mobiliários urbanos.</w:t>
      </w:r>
    </w:p>
    <w:p w14:paraId="22C8C97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O Poder Executivo fixará os requisitos e os prazos para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 comunicação e execução do plantio, de acordo com a espécie,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 localização e a quantidade dos espécimes a serem plantados,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bem como em razão de outros critérios relacionados ao impacto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resultante da intervenção.</w:t>
      </w:r>
    </w:p>
    <w:p w14:paraId="0BE65D30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Quando identificado o plantio de espécime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executado em desacordo com as normas vigentes, deverá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autoridade competente intimar o proprietário ou possuidor 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imóvel lindeiro à via ou ao passeio onde esse espécime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se encontra, para que, no prazo de 60 (sessenta) dias corridos,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regularize-o, inclusive executando a supressão, se necessário.</w:t>
      </w:r>
    </w:p>
    <w:p w14:paraId="1F91A453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3º Descumprida a intimação prevista no parágrafo anterior, poderá o órgão competente adotar as medidas necessárias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à regularização, inclusive a supressão, sem prejuízo da aplicação da sanção prevista no art. 23 desta Lei.</w:t>
      </w:r>
    </w:p>
    <w:p w14:paraId="3159CC3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4º O plantio de reparação e/ou compensação deverá ser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autorizado pela autoridade pública competente.</w:t>
      </w:r>
    </w:p>
    <w:p w14:paraId="347DC715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5CFCE998" w14:textId="71BE8193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12. As espécies vegetais utilizadas para a arborização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deverão ser selecionadas dentre aquelas indicadas pelo órgão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municipal competente, prioritariamente entre as espécies nativas do Município, de forma a preservar, recuperar e aumentar 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reservas de tais espécies.</w:t>
      </w:r>
    </w:p>
    <w:p w14:paraId="6D9A5737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A escolha de espécie arbórea exótica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deverá ser motivada por parecer fundamentado de engenheiro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agrônomo, engenheiro florestal ou biólogo dos quadros 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Administração Municipal.</w:t>
      </w:r>
    </w:p>
    <w:p w14:paraId="5CBC6085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5510C181" w14:textId="41CFC4A1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13. O Poder Público deverá divulgar periodicamente 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áreas públicas municipais passíveis de arborização.</w:t>
      </w:r>
    </w:p>
    <w:p w14:paraId="5AB7270F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7EDC5AAF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Seção III</w:t>
      </w:r>
    </w:p>
    <w:p w14:paraId="668FF032" w14:textId="3F624ABC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Da supressão e do transplante</w:t>
      </w:r>
    </w:p>
    <w:p w14:paraId="38D9D16F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3AFE9B7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14. A supressão e o transplante de espécimes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vegetação de porte arbóreo somente serão autorizados nas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seguintes hipóteses:</w:t>
      </w:r>
    </w:p>
    <w:p w14:paraId="549FBE69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espécime de porte arbóreo estiver localizado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em terreno a ser edificado, ou com edificação a ser demolida,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reconstruída ou reformada, desde que a supressão for indispensável à execução da obra, e uma vez constatada a impossibilidade de adequação do projeto;</w:t>
      </w:r>
    </w:p>
    <w:p w14:paraId="0F589E3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II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espécime de porte arbóreo estiver localizado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em terreno a ser loteado ou desmembrado;</w:t>
      </w:r>
    </w:p>
    <w:p w14:paraId="55BB2057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III - quando o estado fitossanitário do espécime de vegetação de porte arbóreo justificar a supressão;</w:t>
      </w:r>
    </w:p>
    <w:p w14:paraId="06D47A7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IV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espécime de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apresentar risco de queda;</w:t>
      </w:r>
    </w:p>
    <w:p w14:paraId="206A8D9B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V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espécime de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estiver causando, de forma comprovada, danos permanentes ao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patrimônio público ou privado, atestados por laudo elaborado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 engenheiro civil, com a correspondente Anotação de Responsabilidade Técnica;</w:t>
      </w:r>
    </w:p>
    <w:p w14:paraId="32C74881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VI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espécime de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constituir obstáculo fisicamente incontornável ao trânsito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pedestres ou ao acesso de veículos;</w:t>
      </w:r>
    </w:p>
    <w:p w14:paraId="2235447F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VII - quando a propagação espontânea de espécimes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porte arbóreo impossibilitar o desenvolvimento adequado dos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espécimes vizinhos;</w:t>
      </w:r>
    </w:p>
    <w:p w14:paraId="7091887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lastRenderedPageBreak/>
        <w:t>VIII - quando se tratar de espécies invasoras e/ou com propagação prejudicial aos biomas existentes no Município;</w:t>
      </w:r>
    </w:p>
    <w:p w14:paraId="1A2E00C6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IX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espécime for de porte incompatível com 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local onde foi implantado;</w:t>
      </w:r>
    </w:p>
    <w:p w14:paraId="71E06BF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X - </w:t>
      </w:r>
      <w:proofErr w:type="gramStart"/>
      <w:r w:rsidRPr="00264651">
        <w:rPr>
          <w:rFonts w:ascii="Arial" w:hAnsi="Arial" w:cs="Arial"/>
        </w:rPr>
        <w:t>quando</w:t>
      </w:r>
      <w:proofErr w:type="gramEnd"/>
      <w:r w:rsidRPr="00264651">
        <w:rPr>
          <w:rFonts w:ascii="Arial" w:hAnsi="Arial" w:cs="Arial"/>
        </w:rPr>
        <w:t xml:space="preserve"> o plantio tiver sido executado após a vigência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 xml:space="preserve">desta Lei e estiver em desacordo com o disposto nos seus </w:t>
      </w:r>
      <w:proofErr w:type="spellStart"/>
      <w:r w:rsidRPr="00264651">
        <w:rPr>
          <w:rFonts w:ascii="Arial" w:hAnsi="Arial" w:cs="Arial"/>
        </w:rPr>
        <w:t>arts</w:t>
      </w:r>
      <w:proofErr w:type="spellEnd"/>
      <w:r w:rsidRPr="002646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11 e 12.</w:t>
      </w:r>
    </w:p>
    <w:p w14:paraId="643F76D4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499BD4BA" w14:textId="608187B1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15. A supressão e o transplante da vegetação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que esteja localizada em áreas privadas, excluída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hipótese de manejo de urgência prevista no art. 20 desta Lei,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serão executados pelo interessado e dependerá de prévia autorização do órgão municipal competente, emitida a partir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manifestação técnica elaborada por engenheiro agrônomo, engenheiro florestal ou biólogo a ser apresentada pelo requerente, e que atenda aos requisitos definidos pelo Poder Executivo.</w:t>
      </w:r>
    </w:p>
    <w:p w14:paraId="7A3CBB4F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O Poder Executivo poderá prever hipóteses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em que a manifestação técnica será realizada por agentes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públicos municipais.</w:t>
      </w:r>
    </w:p>
    <w:p w14:paraId="709A0A14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06EABA71" w14:textId="7BC285F5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16. A supressão e o transplante da vegetação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localizada em áreas públicas municipais, excluída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hipótese do art. 20 desta Lei, ficam subordinados à autorização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 órgão municipal competente, a ser emitida após manifestação técnica elaborada por engenheiro agrônomo, engenheiro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florestal ou biólogo nos termos do § 2º deste artigo, e que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atenda aos requisitos definidos pelo Poder Executivo.</w:t>
      </w:r>
    </w:p>
    <w:p w14:paraId="75FF3486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Os requerimentos para supressão e transplante 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vegetação de porte arbóreo localizada em áreas públicas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municipais formulados por particulares deverão demonstrar 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legítimo interesse dos requerentes, devendo ser demonstradas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as razões pelas quais o espécime ou espécimes que se pretende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manejar interferem na propriedade privada ou esfera individual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 interessado.</w:t>
      </w:r>
    </w:p>
    <w:p w14:paraId="5A8EF0B7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A manifestação técnica mencionada no caput deste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artigo, a supressão e o transplante de espécimes de vegetação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porte arbóreo localizados em áreas públicas municipais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somente serão executados por:</w:t>
      </w:r>
    </w:p>
    <w:p w14:paraId="38B5760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 - </w:t>
      </w:r>
      <w:proofErr w:type="gramStart"/>
      <w:r w:rsidRPr="00264651">
        <w:rPr>
          <w:rFonts w:ascii="Arial" w:hAnsi="Arial" w:cs="Arial"/>
        </w:rPr>
        <w:t>servidores</w:t>
      </w:r>
      <w:proofErr w:type="gramEnd"/>
      <w:r w:rsidRPr="00264651">
        <w:rPr>
          <w:rFonts w:ascii="Arial" w:hAnsi="Arial" w:cs="Arial"/>
        </w:rPr>
        <w:t xml:space="preserve"> do Poder Executivo Municipal;</w:t>
      </w:r>
    </w:p>
    <w:p w14:paraId="247D79FB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II - </w:t>
      </w:r>
      <w:proofErr w:type="gramStart"/>
      <w:r w:rsidRPr="00264651">
        <w:rPr>
          <w:rFonts w:ascii="Arial" w:hAnsi="Arial" w:cs="Arial"/>
        </w:rPr>
        <w:t>funcionários</w:t>
      </w:r>
      <w:proofErr w:type="gramEnd"/>
      <w:r w:rsidRPr="00264651">
        <w:rPr>
          <w:rFonts w:ascii="Arial" w:hAnsi="Arial" w:cs="Arial"/>
        </w:rPr>
        <w:t xml:space="preserve"> de empresas contratadas pelo Poder Executivo Municipal para a execução destes serviços;</w:t>
      </w:r>
    </w:p>
    <w:p w14:paraId="7CBD55B1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III - integrantes do Corpo de Bombeiros e da Defesa Civil,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desde que configurada situação de urgência;</w:t>
      </w:r>
    </w:p>
    <w:p w14:paraId="068D5A6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IV - </w:t>
      </w:r>
      <w:proofErr w:type="gramStart"/>
      <w:r w:rsidRPr="00264651">
        <w:rPr>
          <w:rFonts w:ascii="Arial" w:hAnsi="Arial" w:cs="Arial"/>
        </w:rPr>
        <w:t>funcionários</w:t>
      </w:r>
      <w:proofErr w:type="gramEnd"/>
      <w:r w:rsidRPr="00264651">
        <w:rPr>
          <w:rFonts w:ascii="Arial" w:hAnsi="Arial" w:cs="Arial"/>
        </w:rPr>
        <w:t xml:space="preserve"> de empresas concessionárias de serviços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públicos ou de outras empresas por elas contratadas para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execução de seus serviços, nos casos previstos pelo art. 22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desta Lei.</w:t>
      </w:r>
    </w:p>
    <w:p w14:paraId="3513527C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7D1882A" w14:textId="17445F93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17. Excluída a hipótese do art. 20 desta Lei, a supressão e o transplante da vegetação de porte arbóreo inserida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em áreas públicas estaduais ou federais ficam subordinados à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autorização do órgão municipal competente, após manifestação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técnica elaborada por engenheiro agrônomo, engenheiro florestal ou biólogo integrante do quadro de funcionários da pessoa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jurídica de direito público requerente ou por ela contratado,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atendidos os requisitos estabelecidos pelo Poder Executivo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Municipal.</w:t>
      </w:r>
    </w:p>
    <w:p w14:paraId="3C61AB4B" w14:textId="41502ED9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É facultado ao Poder Executivo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celebrar convênios ou planos de gestão compartilhada da vegetação de porte arbóreo inserida em áreas públicas estaduais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ou federais.</w:t>
      </w:r>
    </w:p>
    <w:p w14:paraId="3C21FF78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09F535CA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Seção IV</w:t>
      </w:r>
    </w:p>
    <w:p w14:paraId="1F1D3C2F" w14:textId="7F5260C0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Da poda</w:t>
      </w:r>
    </w:p>
    <w:p w14:paraId="1656B4DE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3F9A9A96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18. O proprietário ou o possuidor de áreas não municipais poderá executar poda na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existente em seu imóvel, desde que a comunique previamente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ao órgão municipal competente, no prazo estabelecido pelo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Poder Executivo Municipal.</w:t>
      </w:r>
    </w:p>
    <w:p w14:paraId="29293938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A comunicação referida no caput deste artigo deverá ser instruída com laudo técnico, observados os requisitos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elencados no art. 9º desta Lei, a ser elaborado por engenheiro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agrônomo, engenheiro florestal ou biólogo não pertencentes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 xml:space="preserve">aos quadros municipais, com a correspondente </w:t>
      </w:r>
      <w:r w:rsidRPr="00264651">
        <w:rPr>
          <w:rFonts w:ascii="Arial" w:hAnsi="Arial" w:cs="Arial"/>
        </w:rPr>
        <w:lastRenderedPageBreak/>
        <w:t>Anotação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Responsabilidade Técnica – ART, fundamentando a necessidade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 procedimento e responsabilizando-se pela sua execução.</w:t>
      </w:r>
    </w:p>
    <w:p w14:paraId="2D84F32F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O Poder Executivo poderá fixar diferentes prazos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requerimento de acordo com a espécie, a localização e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quantidade dos espécimes a serem podados, bem como em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razão de outros critérios relacionados ao impacto resultante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da intervenção.</w:t>
      </w:r>
    </w:p>
    <w:p w14:paraId="607223BF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3º A poda dos galhos que ultrapassarem a linha divisória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dos lotes poderá ser realizada pelo proprietário do lote lindeiro,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desde que não haja prejuízo ao equilíbrio do espécime, ainda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que o tronco do espécime de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encontre-se integralmente na propriedade vizinha, obedecido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 disposto no caput deste artigo, sendo considerada poda sem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comunicação ao órgão municipal competente, para os efeitos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desta Lei, a intervenção efetuada além da linha divisória 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lote.</w:t>
      </w:r>
    </w:p>
    <w:p w14:paraId="15D22FC7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4º O Poder Executivo poderá prever hipóteses em que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 manifestação técnica será realizada por agentes públicos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municipais.</w:t>
      </w:r>
    </w:p>
    <w:p w14:paraId="26300D70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3B7FB385" w14:textId="176559BB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19. A poda da vegetação de porte arbóreo localizada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em áreas públicas municipais somente será executada pelos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sujeitos relacionados no § 2º do art. 16 desta Lei e independe,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nos termos deste artigo, de prévia autorização do órgão municipal competente.</w:t>
      </w:r>
    </w:p>
    <w:p w14:paraId="2D16C112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Quando executada pelos sujeitos referidos no inciso II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 § 2º do art. 16, a poda da vegetação de porte arbóreo inserida em áreas públicas municipais somente será executada após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 determinação da autoridade competente.</w:t>
      </w:r>
    </w:p>
    <w:p w14:paraId="5CF99B84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Os sujeitos mencionados no inciso III do § 2º do art.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16 somente poderão executar a poda da vegetação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localizada em logradouros públicos municipais caso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configurada urgência.</w:t>
      </w:r>
    </w:p>
    <w:p w14:paraId="6ECFF7D5" w14:textId="1C804580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3º A poda da vegetação de porte arbóreo localizada em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áreas públicas municipais, quando executada pelos sujeitos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referidos no inciso IV do § 2º do art. 16 desta Lei, dependerá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prévia autorização e seguirá o disciplinado no art. 22 desta Lei.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§ 4º Em qualquer caso, a poda da vegetação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localizada em logradouros públicos municipais deve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necessariamente seguir o disposto no art. 8º desta Lei.</w:t>
      </w:r>
    </w:p>
    <w:p w14:paraId="7FF701BC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3B63A143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Seção V</w:t>
      </w:r>
    </w:p>
    <w:p w14:paraId="782E5CFB" w14:textId="420A7904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183E24">
        <w:rPr>
          <w:rFonts w:ascii="Arial" w:hAnsi="Arial" w:cs="Arial"/>
          <w:b/>
          <w:bCs/>
        </w:rPr>
        <w:t>Do manejo de urgência</w:t>
      </w:r>
    </w:p>
    <w:p w14:paraId="26D161B3" w14:textId="77777777" w:rsidR="00F21BED" w:rsidRPr="00183E24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25B1FAA1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20. Nas situações em que ficar caracterizada a urgência, a supressão e a poda de vegetação de porte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poderão ser executadas pelos sujeitos mencionados no inciso III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do § 2º do art. 16 desta Lei, bem como por empresas ou profissionais contratados pelos interessados, independentemente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prévia autorização.</w:t>
      </w:r>
    </w:p>
    <w:p w14:paraId="37E8A644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O disposto no caput deste artigo se aplica a toda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vegetação de porte arbóreo inserida no Município de São Paulo,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localizada em áreas públicas ou privadas.</w:t>
      </w:r>
    </w:p>
    <w:p w14:paraId="733F45E2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Considera-se caracterizada a situação de urgência,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para os efeitos desta Lei, quando o espécime de vegetação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porte arbóreo ou parte dele apresentar risco de queda, colocando em risco a vida e a integridade física de pessoas ou 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patrimônio público ou privado, observados os critérios definidos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pelo Poder Executivo Municipal em regulamento.</w:t>
      </w:r>
    </w:p>
    <w:p w14:paraId="5D68DE5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3º A urgência deverá ser atestada em laudo técnico, atendidos os requisitos do art. 9º desta Lei, elaborado por engenheiro agrônomo, engenheiro florestal ou biólogo, pertencente ou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não aos quadros municipais, a ser entregue ao órgão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competente logo após a execução do manejo de urgência, observados os prazos e critérios a serem estabelecidos pelo Poder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Público em regulamento.</w:t>
      </w:r>
    </w:p>
    <w:p w14:paraId="1B27B250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4º O manejo de urgência não desobriga a reparação dos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danos ambientais dele decorrentes, observadas as diretrizes 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Poder Executivo Municipal.</w:t>
      </w:r>
    </w:p>
    <w:p w14:paraId="48FF6862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5CF06BB2" w14:textId="499DE24C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lastRenderedPageBreak/>
        <w:t>Art. 21. Caberá ao proprietário ou o possuidor do imóvel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onde estiver inserida a vegetação de porte arbóreo providenciar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 manejo necessário dos espécimes quando caracterizada 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situação de urgência.</w:t>
      </w:r>
    </w:p>
    <w:p w14:paraId="0E607431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Caso não cumpra o disposto no caput deste artigo, 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proprietário ou possuidor do imóvel onde o espécime da vegetação de porte arbóreo está inserido poderá ser intimado para,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no prazo de 15 (quinze) dias corridos, sanar a irregularidade.</w:t>
      </w:r>
    </w:p>
    <w:p w14:paraId="25563E30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Em caso de descumprimento da intimação prevista no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§ 1º do caput deste artigo, a autoridade municipal competente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aplicará multas diárias ao infrator até que sejam adotadas 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medidas exigidas, bem como lavrará auto de interdição total ou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parcial dos imóveis em risco, dando-se ciência aos respectivos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proprietários e ocupantes, restando permitida, enquanto perdurar a interdição, somente a execução dos serviços indispensáveis à eliminação da irregularidade.</w:t>
      </w:r>
    </w:p>
    <w:p w14:paraId="789C8EBA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3º Em caso de descumprimento da interdição, deverão ser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aplicados os procedimentos previstos no inciso II do art. 88 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Lei nº 16.642, de 9 de maio de 2017, sem prejuízo da cominação da sanção prevista no art. 27 desta Lei.</w:t>
      </w:r>
    </w:p>
    <w:p w14:paraId="291C66DD" w14:textId="09544B3A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4º O previsto neste artigo não desobriga o proprietário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ou o possuidor do imóvel a adotar as medidas necessárias à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estabilidade da obra ou edificação previstas na Lei nº 16.642,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de 2017.</w:t>
      </w:r>
    </w:p>
    <w:p w14:paraId="01D69876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41A2F856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Seção VI</w:t>
      </w:r>
    </w:p>
    <w:p w14:paraId="241DE318" w14:textId="20A396AC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Da autorização para manejo da vegetação de porte arbóreo</w:t>
      </w:r>
      <w:r>
        <w:rPr>
          <w:rFonts w:ascii="Arial" w:hAnsi="Arial" w:cs="Arial"/>
          <w:b/>
          <w:bCs/>
        </w:rPr>
        <w:t xml:space="preserve"> </w:t>
      </w:r>
      <w:r w:rsidRPr="00D92D6A">
        <w:rPr>
          <w:rFonts w:ascii="Arial" w:hAnsi="Arial" w:cs="Arial"/>
          <w:b/>
          <w:bCs/>
        </w:rPr>
        <w:t>localizada em áreas públicas executada por concessionárias de</w:t>
      </w:r>
      <w:r>
        <w:rPr>
          <w:rFonts w:ascii="Arial" w:hAnsi="Arial" w:cs="Arial"/>
          <w:b/>
          <w:bCs/>
        </w:rPr>
        <w:t xml:space="preserve"> </w:t>
      </w:r>
      <w:r w:rsidRPr="00D92D6A">
        <w:rPr>
          <w:rFonts w:ascii="Arial" w:hAnsi="Arial" w:cs="Arial"/>
          <w:b/>
          <w:bCs/>
        </w:rPr>
        <w:t>serviços públicos</w:t>
      </w:r>
    </w:p>
    <w:p w14:paraId="3ED819FB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299DE01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22. A execução de poda, supressão ou transplante 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vegetação de porte arbóreo localizada em áreas públicas municipais requeridas pelas empresas concessionárias de serviços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públicos dependerá de prévia autorização, que poderá ser concedida mediante a celebração de ajuste entre a concessionária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 o Município, no qual deverá constar, no mínimo:</w:t>
      </w:r>
    </w:p>
    <w:p w14:paraId="28ABB4EB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 - </w:t>
      </w:r>
      <w:proofErr w:type="gramStart"/>
      <w:r w:rsidRPr="00264651">
        <w:rPr>
          <w:rFonts w:ascii="Arial" w:hAnsi="Arial" w:cs="Arial"/>
        </w:rPr>
        <w:t>a</w:t>
      </w:r>
      <w:proofErr w:type="gramEnd"/>
      <w:r w:rsidRPr="00264651">
        <w:rPr>
          <w:rFonts w:ascii="Arial" w:hAnsi="Arial" w:cs="Arial"/>
        </w:rPr>
        <w:t xml:space="preserve"> necessidade de cumprimento das condições estabelecidas no art. 8º desta Lei;</w:t>
      </w:r>
    </w:p>
    <w:p w14:paraId="5E4862ED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 xml:space="preserve">II - </w:t>
      </w:r>
      <w:proofErr w:type="gramStart"/>
      <w:r w:rsidRPr="00264651">
        <w:rPr>
          <w:rFonts w:ascii="Arial" w:hAnsi="Arial" w:cs="Arial"/>
        </w:rPr>
        <w:t>o</w:t>
      </w:r>
      <w:proofErr w:type="gramEnd"/>
      <w:r w:rsidRPr="00264651">
        <w:rPr>
          <w:rFonts w:ascii="Arial" w:hAnsi="Arial" w:cs="Arial"/>
        </w:rPr>
        <w:t xml:space="preserve"> estabelecimento de prazo máximo para a empresa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concessionária atender às solicitações do órgão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quanto à execução de supressões, transplantes ou podas 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vegetação de porte arbóreo, do desligamento temporário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sistemas que estejam localizados próximos aos espécimes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porte arbóreos que se pretende manejar e da disponibilização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das informações relativas aos serviços executados;</w:t>
      </w:r>
    </w:p>
    <w:p w14:paraId="1A0809D9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III - o cumprimento do Plano Municipal de Arborização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Urbana – PMAU e das normas relativas ao manejo arbóreo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vigentes no Município.</w:t>
      </w:r>
    </w:p>
    <w:p w14:paraId="416E84F3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1º Na vigência do ajuste previsto no caput deste artigo,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poderá ser exarada autorização para manejo de mais de um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espécime arbóreo de uma vez.</w:t>
      </w:r>
    </w:p>
    <w:p w14:paraId="47EF442E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2º Em caso de encerramento do ajuste, restarão suspensas quaisquer autorizações requeridas pela concessionária.</w:t>
      </w:r>
    </w:p>
    <w:p w14:paraId="411773C0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3º O ajuste deverá estabelecer penalidades administrativas a serem aplicadas em caso de descumprimento de suas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cláusulas, sem prejuízo das sanções previstas nesta Lei.</w:t>
      </w:r>
    </w:p>
    <w:p w14:paraId="3BC05AD3" w14:textId="03698655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§ 4º No caso de ausência de ajuste específico, as concessionárias referidas no caput deste artigo deverão requerer ao órgão municipal competente autorização para o manejo de cada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espécime, devidamente instruída com laudo técnico elaborado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 engenheiro agrônomo, engenheiro florestal ou biólogo que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fundamente a necessidade da intervenção e responsabilize-se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pela sua execução.</w:t>
      </w:r>
    </w:p>
    <w:p w14:paraId="02531DAF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5D6934D4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CAPÍTULO IV</w:t>
      </w:r>
    </w:p>
    <w:p w14:paraId="281CA39A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DAS INFRAÇÕES</w:t>
      </w:r>
    </w:p>
    <w:p w14:paraId="6DBD04B6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Seção I</w:t>
      </w:r>
    </w:p>
    <w:p w14:paraId="076ABC0C" w14:textId="49A67BE5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Das infrações por violação às posturas municipais</w:t>
      </w:r>
    </w:p>
    <w:p w14:paraId="12EBD850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24BCCAA3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23. No caso de deixar de regularizar, no prazo estipulado no § 2º do art. 11, inclusive com a supressão do espécime,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 xml:space="preserve">caso necessária, o plantio executado em desacordo com as diretrizes </w:t>
      </w:r>
      <w:r w:rsidRPr="00264651">
        <w:rPr>
          <w:rFonts w:ascii="Arial" w:hAnsi="Arial" w:cs="Arial"/>
        </w:rPr>
        <w:lastRenderedPageBreak/>
        <w:t>previstas em manual, ordem de serviço ou regulamento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editado pelo Poder Público será aplicada ao infrator multa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R$ 500,00, por espécime.</w:t>
      </w:r>
    </w:p>
    <w:p w14:paraId="401199F8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9B6A47B" w14:textId="7CD6308D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24. No caso de podar espécime vegetal de porte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arbóreo sem autorização ou comunicação ao órgão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competente, nos termos da legislação, será aplicada ao infrator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multa de R$ 500,00, por espécime.</w:t>
      </w:r>
    </w:p>
    <w:p w14:paraId="58AE3BDC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6ED0F7A5" w14:textId="7E4C8599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25. No caso de suprimir ou transplantar espécime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vegetal de porte arbóreo sem autorização do órgão municipal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competente, será aplicada ao infrator multa de R$ 2.000,00,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por espécime.</w:t>
      </w:r>
    </w:p>
    <w:p w14:paraId="34F7A068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61B9639C" w14:textId="5DAC459E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26. No caso de deixar de atender a intimação prevista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no § 1º do art. 21 desta Lei, será aplicada ao infrator multa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diária de R$ 500,00.</w:t>
      </w:r>
    </w:p>
    <w:p w14:paraId="133B1BF5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202F3C74" w14:textId="1AD17FBD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27. No caso de desrespeitar o auto de interdição total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ou parcial previsto no § 2º do art. 21 desta Lei, será aplicada ao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infrator multa de R$ 2.000,00, independentemente da incidência concomitante da sanção prevista no art. 26 desta Lei.</w:t>
      </w:r>
    </w:p>
    <w:p w14:paraId="721E33D9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</w:p>
    <w:p w14:paraId="4F2EED61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Seção II</w:t>
      </w:r>
    </w:p>
    <w:p w14:paraId="565587C4" w14:textId="0BB802E6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D92D6A">
        <w:rPr>
          <w:rFonts w:ascii="Arial" w:hAnsi="Arial" w:cs="Arial"/>
          <w:b/>
          <w:bCs/>
        </w:rPr>
        <w:t>Das infrações ambientais</w:t>
      </w:r>
    </w:p>
    <w:p w14:paraId="2D53D6CC" w14:textId="77777777" w:rsidR="00F21BED" w:rsidRPr="00D92D6A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2A4648C4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28. No caso de executar poda inadequada em espécime vegetal de porte arbóreo, será aplicada ao infrator multa de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R$ 500,00 a R$ 5.000,00 por espécime, independentemente da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incidência concomitante da sanção prevista no art. 24 desta Lei.</w:t>
      </w:r>
    </w:p>
    <w:p w14:paraId="65624385" w14:textId="77777777" w:rsidR="00F21BED" w:rsidRPr="00264651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Parágrafo único. Considera-se poda inadequada aquela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realizada em desacordo com as diretrizes técnicas previstas em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manual, plano municipal, ordem de serviço ou regulamento editado pelo Poder Executivo ou com as condicionantes previstas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no instrumento de autorização, e que cause desequilíbrio ao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espécime arbóreo.</w:t>
      </w:r>
    </w:p>
    <w:p w14:paraId="0D7FB0EF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05C527A0" w14:textId="04640E2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264651">
        <w:rPr>
          <w:rFonts w:ascii="Arial" w:hAnsi="Arial" w:cs="Arial"/>
        </w:rPr>
        <w:t>Art. 29. No caso de realizar poda drástica em espécime</w:t>
      </w:r>
      <w:r>
        <w:rPr>
          <w:rFonts w:ascii="Arial" w:hAnsi="Arial" w:cs="Arial"/>
        </w:rPr>
        <w:t xml:space="preserve"> </w:t>
      </w:r>
      <w:r w:rsidRPr="00264651">
        <w:rPr>
          <w:rFonts w:ascii="Arial" w:hAnsi="Arial" w:cs="Arial"/>
        </w:rPr>
        <w:t>vegetal de porte arbóreo, será aplicada ao infrator multa de R$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1.700,00 a R$ 17.000,00 por espécime, independentemente da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incidência concomitante da sanção prevista no art. 24 desta Lei.</w:t>
      </w:r>
    </w:p>
    <w:p w14:paraId="778DE496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Considera-se poda drástica aquela definida nos termos de regulamento editado pelo Poder Executivo.</w:t>
      </w:r>
    </w:p>
    <w:p w14:paraId="5C98AA1E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98748ED" w14:textId="76B36E3A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30. No caso de suprimir ou transplantar espécime vegetal de porte arbóreo em desacordo com as diretrizes técnicas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previstas em manual, plano municipal, licenciamento ambiental,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ordem de serviço ou regulamento editado pelo Poder Executivo, ou com as condicionantes previstas no instrumento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autorização, será aplicada ao infrator multa de R$ 2.000,00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R$ 20.000,00 por espécime, independentemente da incidência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concomitante da sanção prevista no art. 25 desta Lei.</w:t>
      </w:r>
    </w:p>
    <w:p w14:paraId="46DF288D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6057E71" w14:textId="67C33543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Art. 31. No caso de queimar, realizar </w:t>
      </w:r>
      <w:proofErr w:type="spellStart"/>
      <w:r w:rsidRPr="00580248">
        <w:rPr>
          <w:rFonts w:ascii="Arial" w:hAnsi="Arial" w:cs="Arial"/>
        </w:rPr>
        <w:t>anelamento</w:t>
      </w:r>
      <w:proofErr w:type="spellEnd"/>
      <w:r w:rsidRPr="00580248">
        <w:rPr>
          <w:rFonts w:ascii="Arial" w:hAnsi="Arial" w:cs="Arial"/>
        </w:rPr>
        <w:t xml:space="preserve">, envenenar ou, por outro meio insidioso ou perigoso, causar </w:t>
      </w:r>
      <w:proofErr w:type="spellStart"/>
      <w:r w:rsidRPr="00580248">
        <w:rPr>
          <w:rFonts w:ascii="Arial" w:hAnsi="Arial" w:cs="Arial"/>
        </w:rPr>
        <w:t>dano</w:t>
      </w:r>
      <w:proofErr w:type="spellEnd"/>
      <w:r w:rsidRPr="00580248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espécime vegetal de porte arbóreo, levando-o à morte, será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aplicada ao infrator multa de R$ 4.000,00 a R$ 40.000,00 por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espécime.</w:t>
      </w:r>
    </w:p>
    <w:p w14:paraId="3F2E5112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4BD0A6CB" w14:textId="7A23818F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32. No caso de destruir, danificar, lesar ou maltratar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espécime vegetal de porte arbóreo, ou ofender de qualquer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forma sua integridade, fora das demais hipóteses previstas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neste Capítulo, será aplicada ao infrator multa de R$ 200,00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R$ 10.000,00, por espécime.</w:t>
      </w:r>
    </w:p>
    <w:p w14:paraId="7B82C698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E9B8966" w14:textId="6EE8FEC5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Art. 33. No caso de provocar ferimento ou </w:t>
      </w:r>
      <w:proofErr w:type="spellStart"/>
      <w:r w:rsidRPr="00580248">
        <w:rPr>
          <w:rFonts w:ascii="Arial" w:hAnsi="Arial" w:cs="Arial"/>
        </w:rPr>
        <w:t>dano</w:t>
      </w:r>
      <w:proofErr w:type="spellEnd"/>
      <w:r w:rsidRPr="00580248">
        <w:rPr>
          <w:rFonts w:ascii="Arial" w:hAnsi="Arial" w:cs="Arial"/>
        </w:rPr>
        <w:t xml:space="preserve"> a espécime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vegetal de porte arbóreo, em razão da colocação de adereços,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enfeites, placas e similares afixados por objetos como pregos,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 xml:space="preserve">grampos, </w:t>
      </w:r>
      <w:r w:rsidRPr="00580248">
        <w:rPr>
          <w:rFonts w:ascii="Arial" w:hAnsi="Arial" w:cs="Arial"/>
        </w:rPr>
        <w:lastRenderedPageBreak/>
        <w:t>arames, cintas inadequadas, fios e similares, será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aplicada ao infrator multa de R$ 200,00 a R$ 2.000,00 por cada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intervenção.</w:t>
      </w:r>
    </w:p>
    <w:p w14:paraId="07FD30EA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4FF2C4C0" w14:textId="174A341D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34. O órgão competente do Poder Executivo manterá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atualizados os valores das multas previstas neste Capítulo, tomando como base o Índice Nacional de Preços ao Consumidor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Amplo Especial – IPCA-E do Instituto Brasileiro de Geografia 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Estatística – IBGE ou outro índice que venha a substituí-lo.</w:t>
      </w:r>
    </w:p>
    <w:p w14:paraId="14BDEB5E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</w:p>
    <w:p w14:paraId="2F72EA85" w14:textId="77777777" w:rsidR="00F21BED" w:rsidRPr="00C14CCE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C14CCE">
        <w:rPr>
          <w:rFonts w:ascii="Arial" w:hAnsi="Arial" w:cs="Arial"/>
          <w:b/>
          <w:bCs/>
        </w:rPr>
        <w:t>Seção III</w:t>
      </w:r>
    </w:p>
    <w:p w14:paraId="669BB1F4" w14:textId="77777777" w:rsidR="00F21BED" w:rsidRPr="00C14CCE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C14CCE">
        <w:rPr>
          <w:rFonts w:ascii="Arial" w:hAnsi="Arial" w:cs="Arial"/>
          <w:b/>
          <w:bCs/>
        </w:rPr>
        <w:t>Da aplicação das infrações</w:t>
      </w:r>
    </w:p>
    <w:p w14:paraId="45579102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E06BBF9" w14:textId="54FB3CC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35. As infrações previstas serão punidas se o agente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tiver provocado o resultado intencionalmente ou assumido 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risco de produzi-lo, ou se tiver dado causa ao resultado por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imprudência, negligência ou imperícia, sendo que deverão responder todos aqueles que, por ação ou omissão, derem causa à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intervenção invasiva no espécime de porte arbóreo.</w:t>
      </w:r>
    </w:p>
    <w:p w14:paraId="29E24D45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63663398" w14:textId="4B62D716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36. As infrações administrativas ambientais cuja competência para fiscalização seja do Município serão valoradas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 acordo com os critérios previstos em normativo expedido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por órgão municipal, que deverão ser seguidos pelo agente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competente que, ao lavrar o auto de infração, fixará a sanção</w:t>
      </w:r>
    </w:p>
    <w:p w14:paraId="62D63D09" w14:textId="69BB2795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referente a cada uma das infrações praticadas.</w:t>
      </w:r>
    </w:p>
    <w:p w14:paraId="4BEA5EF6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</w:p>
    <w:p w14:paraId="4FF074E9" w14:textId="77777777" w:rsidR="00F21BED" w:rsidRPr="00C14CCE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C14CCE">
        <w:rPr>
          <w:rFonts w:ascii="Arial" w:hAnsi="Arial" w:cs="Arial"/>
          <w:b/>
          <w:bCs/>
        </w:rPr>
        <w:t>Seção IV</w:t>
      </w:r>
    </w:p>
    <w:p w14:paraId="56C1E509" w14:textId="77777777" w:rsidR="00F21BED" w:rsidRPr="00C14CCE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C14CCE">
        <w:rPr>
          <w:rFonts w:ascii="Arial" w:hAnsi="Arial" w:cs="Arial"/>
          <w:b/>
          <w:bCs/>
        </w:rPr>
        <w:t>Dosimetria das sanções</w:t>
      </w:r>
    </w:p>
    <w:p w14:paraId="238C96D9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677C74AA" w14:textId="7949E96B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37. As infrações administrativas ambientais cuja competência para fiscalizar seja do Município serão valoradas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acordo com os critérios previstos nesta Seção.</w:t>
      </w:r>
    </w:p>
    <w:p w14:paraId="51B8E68E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2C949B44" w14:textId="6383C8BD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38. O agente competente, ao lavrar o auto de infração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fixará a sanção-base referente a cada uma das infrações praticadas, observando a gravidade dos fatos, tendo em vista 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seguintes critérios:</w:t>
      </w:r>
    </w:p>
    <w:p w14:paraId="5C153CB2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a) grau de ameaça da espécie;</w:t>
      </w:r>
    </w:p>
    <w:p w14:paraId="35C64CF6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b) relevância ambiental, social e cultural do espécime ou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da espécie atingida;</w:t>
      </w:r>
    </w:p>
    <w:p w14:paraId="13833A1C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c) motivos da infração;</w:t>
      </w:r>
    </w:p>
    <w:p w14:paraId="2C58F540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d) diâmetro à altura do peito – DAP, quando a infração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administrativa ambiental tiver por objeto a vegetação de porte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arbóreo;</w:t>
      </w:r>
    </w:p>
    <w:p w14:paraId="6BC5711D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e) consequências da infração para a saúde pública e para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 meio ambiente.</w:t>
      </w:r>
    </w:p>
    <w:p w14:paraId="10914FB6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Para a aplicação do disposto neste artigo,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 normativo expedido por órgão municipal competente poderá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estabelecer de forma objetiva critérios complementares para 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agravamento e atenuação das sanções administrativas.</w:t>
      </w:r>
    </w:p>
    <w:p w14:paraId="509F9506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31ABBB6E" w14:textId="3D71C501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39. Fixada a sanção-base, o agente competente aplicará as causas de aumento e de diminuição, de forma escalonada,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podendo ultrapassar os limites mínimo e máximo de cada uma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das sanções.</w:t>
      </w:r>
    </w:p>
    <w:p w14:paraId="24423B49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É vedado compensar causas de aumento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com causas de diminuição.</w:t>
      </w:r>
    </w:p>
    <w:p w14:paraId="43240B20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BE92E92" w14:textId="1524E2F8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40. As sanções serão aumentadas:</w:t>
      </w:r>
    </w:p>
    <w:p w14:paraId="5BAC62B7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I - </w:t>
      </w:r>
      <w:proofErr w:type="gramStart"/>
      <w:r w:rsidRPr="00580248">
        <w:rPr>
          <w:rFonts w:ascii="Arial" w:hAnsi="Arial" w:cs="Arial"/>
        </w:rPr>
        <w:t>pela</w:t>
      </w:r>
      <w:proofErr w:type="gramEnd"/>
      <w:r w:rsidRPr="00580248">
        <w:rPr>
          <w:rFonts w:ascii="Arial" w:hAnsi="Arial" w:cs="Arial"/>
        </w:rPr>
        <w:t xml:space="preserve"> metade, se o infrator for reincidente em infração,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administrativa ou penal, contra o meio ambiente, excetuadas 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infrações abrangidas pelo inciso anterior;</w:t>
      </w:r>
    </w:p>
    <w:p w14:paraId="7F53F1D9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II - </w:t>
      </w:r>
      <w:proofErr w:type="gramStart"/>
      <w:r w:rsidRPr="00580248">
        <w:rPr>
          <w:rFonts w:ascii="Arial" w:hAnsi="Arial" w:cs="Arial"/>
        </w:rPr>
        <w:t>até</w:t>
      </w:r>
      <w:proofErr w:type="gramEnd"/>
      <w:r w:rsidRPr="00580248">
        <w:rPr>
          <w:rFonts w:ascii="Arial" w:hAnsi="Arial" w:cs="Arial"/>
        </w:rPr>
        <w:t xml:space="preserve"> o quádruplo, caso a infração tenha por objeto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vegetação de porte arbóreo, tendo sido praticada no contexto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 obras, construções, loteamentos, parcelamentos ou outras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intervenções de natureza semelhante, e, em quaisquer desses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 xml:space="preserve">casos, desde que o valor da sanção-base, em virtude </w:t>
      </w:r>
      <w:r w:rsidRPr="00580248">
        <w:rPr>
          <w:rFonts w:ascii="Arial" w:hAnsi="Arial" w:cs="Arial"/>
        </w:rPr>
        <w:lastRenderedPageBreak/>
        <w:t>das condições econômicas do infrator, mostre-se insuficiente para que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sanção possua efetivo caráter repressivo e preventivo;</w:t>
      </w:r>
    </w:p>
    <w:p w14:paraId="52721D33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III - por 1/3, caso a infração tenha sido praticada em espaço territorial especialmente protegido.</w:t>
      </w:r>
    </w:p>
    <w:p w14:paraId="7ED701AB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Não será aplicada a causa de aumento do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inciso I caso a infração anterior tenha sido praticada há mais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 5 (cinco) anos.</w:t>
      </w:r>
    </w:p>
    <w:p w14:paraId="1890ADF9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967FCA7" w14:textId="58CBABF5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41. As sanções serão diminuídas:</w:t>
      </w:r>
    </w:p>
    <w:p w14:paraId="45544C23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I - </w:t>
      </w:r>
      <w:proofErr w:type="gramStart"/>
      <w:r w:rsidRPr="00580248">
        <w:rPr>
          <w:rFonts w:ascii="Arial" w:hAnsi="Arial" w:cs="Arial"/>
        </w:rPr>
        <w:t>de</w:t>
      </w:r>
      <w:proofErr w:type="gramEnd"/>
      <w:r w:rsidRPr="00580248">
        <w:rPr>
          <w:rFonts w:ascii="Arial" w:hAnsi="Arial" w:cs="Arial"/>
        </w:rPr>
        <w:t xml:space="preserve"> 1/6 a 1/3, se o agente atua mediante negligência,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imprudência ou imperícia;</w:t>
      </w:r>
    </w:p>
    <w:p w14:paraId="4DF9C0C4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II - </w:t>
      </w:r>
      <w:proofErr w:type="gramStart"/>
      <w:r w:rsidRPr="00580248">
        <w:rPr>
          <w:rFonts w:ascii="Arial" w:hAnsi="Arial" w:cs="Arial"/>
        </w:rPr>
        <w:t>de</w:t>
      </w:r>
      <w:proofErr w:type="gramEnd"/>
      <w:r w:rsidRPr="00580248">
        <w:rPr>
          <w:rFonts w:ascii="Arial" w:hAnsi="Arial" w:cs="Arial"/>
        </w:rPr>
        <w:t xml:space="preserve"> 1/6 a 1/3, em virtude do arrependimento do infrator,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manifestado pela espontânea reparação do dano, ainda que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parcial, desde que anteriormente à ação fiscalizatória;</w:t>
      </w:r>
    </w:p>
    <w:p w14:paraId="0165082F" w14:textId="016EE661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III - em 1/4, caso o agente comunique à administração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prática da infração, antes do início da ação fiscalizatória.</w:t>
      </w:r>
    </w:p>
    <w:p w14:paraId="1688BE34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</w:p>
    <w:p w14:paraId="1BF7928C" w14:textId="77777777" w:rsidR="00F21BED" w:rsidRPr="00335B2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335B27">
        <w:rPr>
          <w:rFonts w:ascii="Arial" w:hAnsi="Arial" w:cs="Arial"/>
          <w:b/>
          <w:bCs/>
        </w:rPr>
        <w:t>Seção V</w:t>
      </w:r>
    </w:p>
    <w:p w14:paraId="03BDC36E" w14:textId="77777777" w:rsidR="00F21BED" w:rsidRPr="00335B2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335B27">
        <w:rPr>
          <w:rFonts w:ascii="Arial" w:hAnsi="Arial" w:cs="Arial"/>
          <w:b/>
          <w:bCs/>
        </w:rPr>
        <w:t>Da reparação</w:t>
      </w:r>
    </w:p>
    <w:p w14:paraId="21FF0547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42. Sem prejuízo da responsabilidade administrativa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prevista nesta Lei, fica o infrator obrigado a reparar integralmente os danos ambientais resultantes de sua conduta,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acordo com as diretrizes técnicas estabelecidas pelo órgão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ambiental competente.</w:t>
      </w:r>
    </w:p>
    <w:p w14:paraId="4F7A3A5D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Por ocasião da autorização para supressão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ou transplante e da comunicação de poda da vegetação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porte arbóreo, inclusive a supressão decorrente do manejo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urgência, o órgão municipal competente deverá estabelecer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medidas compensatórias a serem cumpridas pelo interessado,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observando padrões e parâmetros previamente disciplinados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em regulamento, independentemente de a conduta do requerente configurar ou não infração administrativa.</w:t>
      </w:r>
    </w:p>
    <w:p w14:paraId="667EC951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F1DE182" w14:textId="16F595C1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43. Os espécimes de vegetação de porte arbóreo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localizados em áreas públicas municipais, quando suprimidos,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deverão ser substituídos pelo órgão municipal competente após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 supressão.</w:t>
      </w:r>
    </w:p>
    <w:p w14:paraId="5861009B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§ 1º Não havendo espaço adequado no mesmo local, 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plantio de substituição será feito em área a ser indicada pelo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órgão municipal competente, de forma a manter a densidade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arbórea das adjacências.</w:t>
      </w:r>
    </w:p>
    <w:p w14:paraId="1C6125FC" w14:textId="28FE1376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§ 2º Nos casos em que a supressão ou o transplante da vegetação de porte arbóreo decorrer do rebaixamento de guias ou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quaisquer outras obras justificáveis de interesse particular, 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despesas correlatas com o replantio, incluindo mudas, protetor,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fertilizantes, transporte e mão-de-obra, deverão ser pagas pelo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interessado, em conformidade com a legislação em vigor.</w:t>
      </w:r>
    </w:p>
    <w:p w14:paraId="363D6EBC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</w:p>
    <w:p w14:paraId="55FAE8B2" w14:textId="77777777" w:rsidR="00F21BED" w:rsidRPr="00335B2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335B27">
        <w:rPr>
          <w:rFonts w:ascii="Arial" w:hAnsi="Arial" w:cs="Arial"/>
          <w:b/>
          <w:bCs/>
        </w:rPr>
        <w:t>CAPÍTULO V</w:t>
      </w:r>
    </w:p>
    <w:p w14:paraId="15BDDEB1" w14:textId="6DCDE61B" w:rsidR="00F21BED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  <w:r w:rsidRPr="00335B27">
        <w:rPr>
          <w:rFonts w:ascii="Arial" w:hAnsi="Arial" w:cs="Arial"/>
          <w:b/>
          <w:bCs/>
        </w:rPr>
        <w:t>DAS DISPOSIÇÕES FINAIS</w:t>
      </w:r>
    </w:p>
    <w:p w14:paraId="0F018269" w14:textId="77777777" w:rsidR="00F21BED" w:rsidRPr="00335B27" w:rsidRDefault="00F21BED" w:rsidP="00F21BED">
      <w:pPr>
        <w:spacing w:after="0"/>
        <w:jc w:val="center"/>
        <w:rPr>
          <w:rFonts w:ascii="Arial" w:hAnsi="Arial" w:cs="Arial"/>
          <w:b/>
          <w:bCs/>
        </w:rPr>
      </w:pPr>
    </w:p>
    <w:p w14:paraId="3014E09A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44. Quando os laudos e manifestações técnicas previstos nesta Lei forem elaborados por profissionais particulares,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responsabilidade pelas informações prestadas, assim como por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eventuais infrações à legislação ambiental ou por danos que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vierem a ser causados à vegetação de porte arbóreo durante 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execução do manejo, serão do profissional contratado pelo interessado, eximindo-se o Município de qualquer responsabilidade.</w:t>
      </w:r>
    </w:p>
    <w:p w14:paraId="7B1BF4F8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2BF9458B" w14:textId="32F84FD9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45. A fiscalização ambiental no Município de São Paulo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que seja de atribuição da Secretaria Municipal do Verde e do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Meio Ambiente – SVMA será exercida por servidores públicos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municipais lotados naquele órgão e, em caráter complementar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 integrativo, por servidores da Guarda Civil Metropolitana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que estejam lotados na Superintendência de Ações Ambientais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Especializadas – SAE.</w:t>
      </w:r>
    </w:p>
    <w:p w14:paraId="14EDB7EC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Os servidores lotados em outros órgãos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municipais poderão oferecer apoio técnico para auxiliar na fiscalização ambiental, seja na identificação de possíveis infrações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 xml:space="preserve">ambientais, seja na elaboração de relatório técnico ou na instrução de processos administrativos para o devido </w:t>
      </w:r>
      <w:r w:rsidRPr="00580248">
        <w:rPr>
          <w:rFonts w:ascii="Arial" w:hAnsi="Arial" w:cs="Arial"/>
        </w:rPr>
        <w:lastRenderedPageBreak/>
        <w:t>exercício da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fiscalização ambiental a ser exercida pelos servidores lotados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na Secretaria Municipal do Verde e do Meio Ambiente – SVMA.</w:t>
      </w:r>
    </w:p>
    <w:p w14:paraId="136364AC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EB584B7" w14:textId="47F4BF80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46. Para o exercício da fiscalização ambiental, 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agentes fiscalizadores poderão se valer de meios eletrônicos,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tais como câmeras digitais, vídeos, sistemas de posicionamento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geográfico, imagens de satélite, equipamentos computadorizados e outros meios tecnológicos similares que gravem o cometimento do ato infracional, bem como de laudos e documentos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oficiais elaborados ou atestados por outros servidores públicos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municipais.</w:t>
      </w:r>
    </w:p>
    <w:p w14:paraId="67913EE9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4B15239" w14:textId="6719E5C9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47. O Poder Executivo regulamentará esta Lei no prazo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 90 (noventa) dias.</w:t>
      </w:r>
    </w:p>
    <w:p w14:paraId="71AC245A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Parágrafo único. Continuarão a ser aplicadas as disposições procedimentais referentes aos requerimentos de projetos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de loteamento e desmembramento de terras ou edificação 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construção, enquanto não editada a regulamentação prevista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no caput deste artigo.</w:t>
      </w:r>
    </w:p>
    <w:p w14:paraId="652411E2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73FB941E" w14:textId="4A276A41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48. O disposto nesta Lei não se aplica às atividades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agrícolas, as quais serão regulamentadas por decreto específico.</w:t>
      </w:r>
      <w:r>
        <w:rPr>
          <w:rFonts w:ascii="Arial" w:hAnsi="Arial" w:cs="Arial"/>
        </w:rPr>
        <w:t xml:space="preserve"> </w:t>
      </w:r>
    </w:p>
    <w:p w14:paraId="25BB65FF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156E33D1" w14:textId="33CEF5E0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Art. 49. Essa Lei entrará em vigor em 90 (noventa) dias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 contar de sua publicação, restando revogados os seguintes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dispositivos:</w:t>
      </w:r>
    </w:p>
    <w:p w14:paraId="3FC6A893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 xml:space="preserve">I - </w:t>
      </w:r>
      <w:proofErr w:type="spellStart"/>
      <w:proofErr w:type="gramStart"/>
      <w:r w:rsidRPr="00580248">
        <w:rPr>
          <w:rFonts w:ascii="Arial" w:hAnsi="Arial" w:cs="Arial"/>
        </w:rPr>
        <w:t>arts</w:t>
      </w:r>
      <w:proofErr w:type="spellEnd"/>
      <w:proofErr w:type="gramEnd"/>
      <w:r w:rsidRPr="00580248">
        <w:rPr>
          <w:rFonts w:ascii="Arial" w:hAnsi="Arial" w:cs="Arial"/>
        </w:rPr>
        <w:t>. 1º a 16 e 20 a 25 da Lei nº 10.365, de 22 de setembro de 1987;</w:t>
      </w:r>
    </w:p>
    <w:p w14:paraId="433DEC77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II - Lei nº 12.959, de 21 de dezembro de 1999;</w:t>
      </w:r>
    </w:p>
    <w:p w14:paraId="39A55BA3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III - Lei nº 13.646, de 11 de setembro de 2003;</w:t>
      </w:r>
    </w:p>
    <w:p w14:paraId="17B93DDB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IV - Lei nº 13.846, de 17 de junho de 2004;</w:t>
      </w:r>
    </w:p>
    <w:p w14:paraId="3886B288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V - Lei nº 14.676, de 30 de janeiro de 2008;</w:t>
      </w:r>
    </w:p>
    <w:p w14:paraId="227BD92F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VI - Lei nº 14.902, de 6 de fevereiro de 2009.</w:t>
      </w:r>
    </w:p>
    <w:p w14:paraId="6415CA21" w14:textId="77777777" w:rsidR="00F21BED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47A862" w14:textId="2144B663" w:rsidR="00F21BED" w:rsidRPr="00335B27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5B27">
        <w:rPr>
          <w:rFonts w:ascii="Arial" w:hAnsi="Arial" w:cs="Arial"/>
          <w:sz w:val="18"/>
          <w:szCs w:val="18"/>
        </w:rPr>
        <w:t>PREFEITURA DO MUNICÍPIO DE SÃO PAULO, aos 27 de abril de 2022, 469º da fundação de São Paulo.</w:t>
      </w:r>
    </w:p>
    <w:p w14:paraId="4C1375F1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5B27">
        <w:rPr>
          <w:rFonts w:ascii="Arial" w:hAnsi="Arial" w:cs="Arial"/>
          <w:sz w:val="18"/>
          <w:szCs w:val="18"/>
        </w:rPr>
        <w:t>RICARDO NUNES, PREFEITO</w:t>
      </w:r>
    </w:p>
    <w:p w14:paraId="21A07D30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5B27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24EF5DBA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5B27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0DEB6065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5B27">
        <w:rPr>
          <w:rFonts w:ascii="Arial" w:hAnsi="Arial" w:cs="Arial"/>
          <w:sz w:val="18"/>
          <w:szCs w:val="18"/>
        </w:rPr>
        <w:t>Publicada na Casa Civil, em 27 de abril de 2022.</w:t>
      </w:r>
    </w:p>
    <w:p w14:paraId="19DDC288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535B98A2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b/>
          <w:bCs/>
        </w:rPr>
      </w:pPr>
      <w:r w:rsidRPr="00335B27">
        <w:rPr>
          <w:rFonts w:ascii="Arial" w:hAnsi="Arial" w:cs="Arial"/>
          <w:b/>
          <w:bCs/>
        </w:rPr>
        <w:t>RAZÕES DE VETO</w:t>
      </w:r>
    </w:p>
    <w:p w14:paraId="7BFB5E88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b/>
          <w:bCs/>
        </w:rPr>
      </w:pPr>
      <w:r w:rsidRPr="00335B27">
        <w:rPr>
          <w:rFonts w:ascii="Arial" w:hAnsi="Arial" w:cs="Arial"/>
          <w:b/>
          <w:bCs/>
        </w:rPr>
        <w:t>PROJETO DE LEI Nº 391/2021</w:t>
      </w:r>
    </w:p>
    <w:p w14:paraId="756685E2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OFÍCIO ATL SEI Nº 062360270</w:t>
      </w:r>
    </w:p>
    <w:p w14:paraId="792B2051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REF.: OFÍCIO SGP-23 Nº 1222/2021</w:t>
      </w:r>
    </w:p>
    <w:p w14:paraId="2AED148E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0683AEF4" w14:textId="643A479B" w:rsidR="00F21BED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Senhor Presidente,</w:t>
      </w:r>
    </w:p>
    <w:p w14:paraId="2AD9E2BF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</w:p>
    <w:p w14:paraId="04DB6CEF" w14:textId="77777777" w:rsidR="00F21BED" w:rsidRPr="00335B27" w:rsidRDefault="00F21BED" w:rsidP="00F21BE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80248">
        <w:rPr>
          <w:rFonts w:ascii="Arial" w:hAnsi="Arial" w:cs="Arial"/>
        </w:rPr>
        <w:t>Por meio do Ofício acima referenciado, essa Presidência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encaminhou à sanção cópia do Projeto de Lei nº 391/2021,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aprovado em sessão de 4 de novembro de 2021, de autoria do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Executivo, que “</w:t>
      </w:r>
      <w:r w:rsidRPr="00335B27">
        <w:rPr>
          <w:rFonts w:ascii="Arial" w:hAnsi="Arial" w:cs="Arial"/>
          <w:b/>
          <w:bCs/>
          <w:i/>
          <w:iCs/>
        </w:rPr>
        <w:t>Disciplina a arborização urbana, quanto ao seu manejo, visando à conservação e à preservação, e dá outras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35B27">
        <w:rPr>
          <w:rFonts w:ascii="Arial" w:hAnsi="Arial" w:cs="Arial"/>
          <w:b/>
          <w:bCs/>
          <w:i/>
          <w:iCs/>
        </w:rPr>
        <w:t>providências.”.</w:t>
      </w:r>
    </w:p>
    <w:p w14:paraId="70EEB954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O projeto de lei aprovado não possui condições de ser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sancionado em sua integralidade, devendo ser vetado o parágrafo único do art. 5º, na conformidade das razões a seguir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explicitadas.</w:t>
      </w:r>
    </w:p>
    <w:p w14:paraId="1148C7AD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Com efeito, a redação do parágrafo único do art. 5º gera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potencial colisão com a competência da União para editar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normas gerais em matéria ambiental, pois as hipóteses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supressão de Área de Preservação Permanente já são objeto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regramento pelo Código Florestal (artigo 8º).</w:t>
      </w:r>
    </w:p>
    <w:p w14:paraId="3020EA93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Assim, o dispositivo mencionado, ao não veicular expressa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sujeição ao regime jurídico previsto no Código Florestal, pode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ocasionar disparidade com o regramento geral estabelecido.</w:t>
      </w:r>
    </w:p>
    <w:p w14:paraId="79D3E21D" w14:textId="77777777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lastRenderedPageBreak/>
        <w:t>Nessas condições, evidenciada a motivação que me conduz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a vetar o parágrafo único do art. 5° do texto aprovado e com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fundamento no artigo 42, § 1º, da Lei Orgânica do Município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São Paulo, devolvo o assunto ao reexame dessa Egrégia Casa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Legislativa.</w:t>
      </w:r>
    </w:p>
    <w:p w14:paraId="3D31AA76" w14:textId="77777777" w:rsidR="00F21BED" w:rsidRDefault="00F21BED" w:rsidP="00F21BED">
      <w:pPr>
        <w:spacing w:after="0"/>
        <w:jc w:val="both"/>
        <w:rPr>
          <w:rFonts w:ascii="Arial" w:hAnsi="Arial" w:cs="Arial"/>
        </w:rPr>
      </w:pPr>
    </w:p>
    <w:p w14:paraId="50967522" w14:textId="03DC8046" w:rsidR="00F21BED" w:rsidRPr="00580248" w:rsidRDefault="00F21BED" w:rsidP="00F21BED">
      <w:pPr>
        <w:spacing w:after="0"/>
        <w:jc w:val="both"/>
        <w:rPr>
          <w:rFonts w:ascii="Arial" w:hAnsi="Arial" w:cs="Arial"/>
        </w:rPr>
      </w:pPr>
      <w:r w:rsidRPr="00580248">
        <w:rPr>
          <w:rFonts w:ascii="Arial" w:hAnsi="Arial" w:cs="Arial"/>
        </w:rPr>
        <w:t>Por fim, renovo a Vossa Excelência os meus protestos de</w:t>
      </w:r>
      <w:r>
        <w:rPr>
          <w:rFonts w:ascii="Arial" w:hAnsi="Arial" w:cs="Arial"/>
        </w:rPr>
        <w:t xml:space="preserve"> </w:t>
      </w:r>
      <w:r w:rsidRPr="00580248">
        <w:rPr>
          <w:rFonts w:ascii="Arial" w:hAnsi="Arial" w:cs="Arial"/>
        </w:rPr>
        <w:t>elevado apreço e distinta consideração.</w:t>
      </w:r>
    </w:p>
    <w:p w14:paraId="0AE42870" w14:textId="77777777" w:rsidR="00F21BED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188A45" w14:textId="35655113" w:rsidR="00F21BED" w:rsidRPr="00C80B64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B64">
        <w:rPr>
          <w:rFonts w:ascii="Arial" w:hAnsi="Arial" w:cs="Arial"/>
          <w:sz w:val="18"/>
          <w:szCs w:val="18"/>
        </w:rPr>
        <w:t>RICARDO NUNES, Prefeito</w:t>
      </w:r>
    </w:p>
    <w:p w14:paraId="437D48A4" w14:textId="77777777" w:rsidR="00F21BED" w:rsidRPr="00C80B64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B64">
        <w:rPr>
          <w:rFonts w:ascii="Arial" w:hAnsi="Arial" w:cs="Arial"/>
          <w:sz w:val="18"/>
          <w:szCs w:val="18"/>
        </w:rPr>
        <w:t>Ao Excelentíssimo Senhor</w:t>
      </w:r>
    </w:p>
    <w:p w14:paraId="385891AC" w14:textId="77777777" w:rsidR="00F21BED" w:rsidRPr="00C80B64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B64">
        <w:rPr>
          <w:rFonts w:ascii="Arial" w:hAnsi="Arial" w:cs="Arial"/>
          <w:sz w:val="18"/>
          <w:szCs w:val="18"/>
        </w:rPr>
        <w:t>MILTON LEITE</w:t>
      </w:r>
    </w:p>
    <w:p w14:paraId="38D94203" w14:textId="77777777" w:rsidR="00F21BED" w:rsidRPr="00C80B64" w:rsidRDefault="00F21BED" w:rsidP="00F21B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B64">
        <w:rPr>
          <w:rFonts w:ascii="Arial" w:hAnsi="Arial" w:cs="Arial"/>
          <w:sz w:val="18"/>
          <w:szCs w:val="18"/>
        </w:rPr>
        <w:t>Digníssimo Presidente da Câmara Municipal de São Paulo</w:t>
      </w:r>
    </w:p>
    <w:p w14:paraId="7E1B9DF7" w14:textId="6B7CABF4" w:rsidR="00F21BED" w:rsidRPr="00F21BED" w:rsidRDefault="00F21BED" w:rsidP="00F21BED">
      <w:pPr>
        <w:spacing w:after="0"/>
        <w:jc w:val="both"/>
        <w:rPr>
          <w:rFonts w:ascii="Arial" w:hAnsi="Arial" w:cs="Arial"/>
        </w:rPr>
      </w:pPr>
    </w:p>
    <w:sectPr w:rsidR="00F21BED" w:rsidRPr="00F21BED" w:rsidSect="00F21B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ED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C589"/>
  <w15:chartTrackingRefBased/>
  <w15:docId w15:val="{DE82CFB7-31EC-4E2E-9FEF-1405EA26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5087</Words>
  <Characters>27476</Characters>
  <Application>Microsoft Office Word</Application>
  <DocSecurity>0</DocSecurity>
  <Lines>228</Lines>
  <Paragraphs>64</Paragraphs>
  <ScaleCrop>false</ScaleCrop>
  <Company/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2022-04-28T10:24:00Z</dcterms:created>
  <dcterms:modified xsi:type="dcterms:W3CDTF">2022-04-28T10:28:00Z</dcterms:modified>
</cp:coreProperties>
</file>