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7533" w14:textId="306D465D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CADERNO SUPLEMENTOS DOC DE 21/07/2022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pp. 01 a 46</w:t>
      </w:r>
    </w:p>
    <w:p w14:paraId="4332ECC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13B2AAE5" w14:textId="77777777" w:rsidR="0022688B" w:rsidRPr="009D15C1" w:rsidRDefault="0022688B" w:rsidP="0022688B">
      <w:pPr>
        <w:spacing w:after="0"/>
        <w:jc w:val="both"/>
        <w:rPr>
          <w:rFonts w:ascii="Arial" w:hAnsi="Arial" w:cs="Arial"/>
          <w:b/>
          <w:bCs/>
        </w:rPr>
      </w:pPr>
      <w:r w:rsidRPr="009D15C1">
        <w:rPr>
          <w:rFonts w:ascii="Arial" w:hAnsi="Arial" w:cs="Arial"/>
          <w:b/>
          <w:bCs/>
        </w:rPr>
        <w:t>LEI Nº 17.839, DE 20 DE JULHO DE 2022</w:t>
      </w:r>
    </w:p>
    <w:p w14:paraId="4852DECB" w14:textId="77777777" w:rsidR="0022688B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15C1">
        <w:rPr>
          <w:rFonts w:ascii="Arial" w:hAnsi="Arial" w:cs="Arial"/>
          <w:sz w:val="18"/>
          <w:szCs w:val="18"/>
        </w:rPr>
        <w:t>(PROJETO DE LEI Nº 277/22, DO EXECUTIVO,</w:t>
      </w:r>
      <w:r>
        <w:rPr>
          <w:rFonts w:ascii="Arial" w:hAnsi="Arial" w:cs="Arial"/>
          <w:sz w:val="18"/>
          <w:szCs w:val="18"/>
        </w:rPr>
        <w:t xml:space="preserve"> </w:t>
      </w:r>
      <w:r w:rsidRPr="009D15C1">
        <w:rPr>
          <w:rFonts w:ascii="Arial" w:hAnsi="Arial" w:cs="Arial"/>
          <w:sz w:val="18"/>
          <w:szCs w:val="18"/>
        </w:rPr>
        <w:t>APROVADO NA FORMA DE SUBSTITUTIVO DO</w:t>
      </w:r>
      <w:r>
        <w:rPr>
          <w:rFonts w:ascii="Arial" w:hAnsi="Arial" w:cs="Arial"/>
          <w:sz w:val="18"/>
          <w:szCs w:val="18"/>
        </w:rPr>
        <w:t xml:space="preserve"> </w:t>
      </w:r>
      <w:r w:rsidRPr="009D15C1">
        <w:rPr>
          <w:rFonts w:ascii="Arial" w:hAnsi="Arial" w:cs="Arial"/>
          <w:sz w:val="18"/>
          <w:szCs w:val="18"/>
        </w:rPr>
        <w:t>LEGISLATIVO)</w:t>
      </w:r>
    </w:p>
    <w:p w14:paraId="2E39F627" w14:textId="77777777" w:rsidR="0022688B" w:rsidRPr="009D15C1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0A4F8EF" w14:textId="77777777" w:rsidR="0022688B" w:rsidRPr="009D15C1" w:rsidRDefault="0022688B" w:rsidP="0022688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9D15C1">
        <w:rPr>
          <w:rFonts w:ascii="Arial" w:hAnsi="Arial" w:cs="Arial"/>
          <w:b/>
          <w:bCs/>
          <w:i/>
          <w:iCs/>
        </w:rPr>
        <w:t>Dispõe sobre as diretrizes orçamentárias para o exercício de 2023.</w:t>
      </w:r>
    </w:p>
    <w:p w14:paraId="53EE963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306322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uso das atribuições que lhe são conferidas por lei, faz saber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que a Câmara Municipal, em sessão de 29 de junho de 2022,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decretou e eu promulgo a seguinte lei:</w:t>
      </w:r>
    </w:p>
    <w:p w14:paraId="1FBDA8A7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49FBDCE5" w14:textId="77777777" w:rsidR="0022688B" w:rsidRPr="008A1A69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8A1A69">
        <w:rPr>
          <w:rFonts w:ascii="Arial" w:hAnsi="Arial" w:cs="Arial"/>
          <w:b/>
          <w:bCs/>
        </w:rPr>
        <w:t>CAPÍTULO I</w:t>
      </w:r>
    </w:p>
    <w:p w14:paraId="5E561FF2" w14:textId="77777777" w:rsidR="0022688B" w:rsidRPr="008A1A69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8A1A69">
        <w:rPr>
          <w:rFonts w:ascii="Arial" w:hAnsi="Arial" w:cs="Arial"/>
          <w:b/>
          <w:bCs/>
        </w:rPr>
        <w:t>DAS DISPOSIÇÕES PRELIMINARES</w:t>
      </w:r>
    </w:p>
    <w:p w14:paraId="2914703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1020C32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1º Em cumprimento ao disposto no § 2º do art. 165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Constituição Federal e no § 2º do art. 137 da Lei Orgânica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Município de São Paulo, esta Lei estabelece as diretrizes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orçamentárias do Município para o exercício de 2023, compreendendo orientações para:</w:t>
      </w:r>
    </w:p>
    <w:p w14:paraId="53EB36E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a</w:t>
      </w:r>
      <w:proofErr w:type="gramEnd"/>
      <w:r w:rsidRPr="000F2057">
        <w:rPr>
          <w:rFonts w:ascii="Arial" w:hAnsi="Arial" w:cs="Arial"/>
        </w:rPr>
        <w:t xml:space="preserve"> elaboração da proposta orçamentária;</w:t>
      </w:r>
    </w:p>
    <w:p w14:paraId="01A57125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 - a estrutura e a organização do orçamento;</w:t>
      </w:r>
    </w:p>
    <w:p w14:paraId="42F2414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as alterações na legislação tributária do Município;</w:t>
      </w:r>
    </w:p>
    <w:p w14:paraId="62BF1A6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as</w:t>
      </w:r>
      <w:proofErr w:type="gramEnd"/>
      <w:r w:rsidRPr="000F2057">
        <w:rPr>
          <w:rFonts w:ascii="Arial" w:hAnsi="Arial" w:cs="Arial"/>
        </w:rPr>
        <w:t xml:space="preserve"> despesas do Município com pessoal e encargos;</w:t>
      </w:r>
    </w:p>
    <w:p w14:paraId="5864F66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a</w:t>
      </w:r>
      <w:proofErr w:type="gramEnd"/>
      <w:r w:rsidRPr="000F2057">
        <w:rPr>
          <w:rFonts w:ascii="Arial" w:hAnsi="Arial" w:cs="Arial"/>
        </w:rPr>
        <w:t xml:space="preserve"> execução orçamentária;</w:t>
      </w:r>
    </w:p>
    <w:p w14:paraId="344C9E9D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as</w:t>
      </w:r>
      <w:proofErr w:type="gramEnd"/>
      <w:r w:rsidRPr="000F2057">
        <w:rPr>
          <w:rFonts w:ascii="Arial" w:hAnsi="Arial" w:cs="Arial"/>
        </w:rPr>
        <w:t xml:space="preserve"> disposições gerais.</w:t>
      </w:r>
    </w:p>
    <w:p w14:paraId="7A6DA96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5C09A3D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2º Em cumprimento ao disposto na Lei Complementar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Federal nº 101, de 4 de maio de 2000, integram esta Lei 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seguintes anexos:</w:t>
      </w:r>
    </w:p>
    <w:p w14:paraId="78E083C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 - Riscos Fiscais;</w:t>
      </w:r>
    </w:p>
    <w:p w14:paraId="582CDE2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 - Metas Fiscais, composto de:</w:t>
      </w:r>
    </w:p>
    <w:p w14:paraId="4C53957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a) demonstrativo de metas anuais de receitas, despesas,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resultados primário e nominal e montante da dívida pública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os exercícios de 2023, 2024 e 2025, em valores correntes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constantes, acompanhado da respectiva metodologia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cálculo;</w:t>
      </w:r>
    </w:p>
    <w:p w14:paraId="3D992C5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b) demonstrativo das metas anuais de receitas, despesas,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resultados primário e nominal e montante da dívida pública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fixados para os exercícios de 2020, 2021 e 2022;</w:t>
      </w:r>
    </w:p>
    <w:p w14:paraId="38474EC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c) avaliação quanto ao cumprimento das metas do exercício de 2021;</w:t>
      </w:r>
    </w:p>
    <w:p w14:paraId="22A669E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d) evolução do patrimônio líquido dos exercícios de 2019,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2020 e 2021, destacando origem e aplicação dos recursos obtidos com alienação de ativos;</w:t>
      </w:r>
    </w:p>
    <w:p w14:paraId="6539D0E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e) demonstrativo da estimativa de renúncia de receita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sua compensação;</w:t>
      </w:r>
    </w:p>
    <w:p w14:paraId="7610362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f) demonstrativo da margem de expansão das despesas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obrigatórias de caráter continuado;</w:t>
      </w:r>
    </w:p>
    <w:p w14:paraId="66F9BF1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g) avaliação da situação financeira e atuarial do regime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próprio de previdência dos servidores municipais, gerido pelo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Instituto de Previdência Municipal de São Paulo – IPREM;</w:t>
      </w:r>
    </w:p>
    <w:p w14:paraId="1624E89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Metas e Prioridades;</w:t>
      </w:r>
    </w:p>
    <w:p w14:paraId="20FBBFC6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IV - (VETADO)</w:t>
      </w:r>
    </w:p>
    <w:p w14:paraId="74F8DD6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A51B2E6" w14:textId="77777777" w:rsidR="0022688B" w:rsidRPr="008A1A69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8A1A69">
        <w:rPr>
          <w:rFonts w:ascii="Arial" w:hAnsi="Arial" w:cs="Arial"/>
          <w:b/>
          <w:bCs/>
        </w:rPr>
        <w:t>CAPÍTULO II</w:t>
      </w:r>
    </w:p>
    <w:p w14:paraId="7B48E151" w14:textId="77777777" w:rsidR="0022688B" w:rsidRPr="008A1A69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8A1A69">
        <w:rPr>
          <w:rFonts w:ascii="Arial" w:hAnsi="Arial" w:cs="Arial"/>
          <w:b/>
          <w:bCs/>
        </w:rPr>
        <w:t>DAS ORIENTAÇÕES GERAIS PARA A ELABORAÇÃO DA PROPOSTA ORÇAMENTÁRIA</w:t>
      </w:r>
    </w:p>
    <w:p w14:paraId="35F8D05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55E8E6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3º O projeto de lei orçamentária, relativo ao exercício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2023, deverá assegurar os princípios da justiça, da participação popular e de controle social, de transparência e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sustentabilidade na elaboração e execução do orçamento, na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seguinte conformidade:</w:t>
      </w:r>
    </w:p>
    <w:p w14:paraId="3788C5C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o</w:t>
      </w:r>
      <w:proofErr w:type="gramEnd"/>
      <w:r w:rsidRPr="000F2057">
        <w:rPr>
          <w:rFonts w:ascii="Arial" w:hAnsi="Arial" w:cs="Arial"/>
        </w:rPr>
        <w:t xml:space="preserve"> princípio da sustentabilidade deve ser transversal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todas as áreas da Administração Pública Municipal e assegurar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o compromisso com uma gestão fiscal responsável e comprometida com a </w:t>
      </w:r>
      <w:r w:rsidRPr="000F2057">
        <w:rPr>
          <w:rFonts w:ascii="Arial" w:hAnsi="Arial" w:cs="Arial"/>
        </w:rPr>
        <w:lastRenderedPageBreak/>
        <w:t>qualidade de vida da população, a eficiência 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serviços públicos e o equilíbrio intertemporal do orçamento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público;</w:t>
      </w:r>
    </w:p>
    <w:p w14:paraId="15173E8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o</w:t>
      </w:r>
      <w:proofErr w:type="gramEnd"/>
      <w:r w:rsidRPr="000F2057">
        <w:rPr>
          <w:rFonts w:ascii="Arial" w:hAnsi="Arial" w:cs="Arial"/>
        </w:rPr>
        <w:t xml:space="preserve"> princípio da participação da sociedade e de controle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social implica assegurar a todo cidadão a participação na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elaboração e no acompanhamento do orçamento por meio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instrumentos previstos na legislação;</w:t>
      </w:r>
    </w:p>
    <w:p w14:paraId="37C68A7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o princípio da transparência implica, além da observância ao princípio constitucional da publicidade, a utilização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todos os meios disponíveis para garantir o efetivo acesso 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munícipes às informações relativas ao orçamento;</w:t>
      </w:r>
    </w:p>
    <w:p w14:paraId="56BB1E1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o</w:t>
      </w:r>
      <w:proofErr w:type="gramEnd"/>
      <w:r w:rsidRPr="000F2057">
        <w:rPr>
          <w:rFonts w:ascii="Arial" w:hAnsi="Arial" w:cs="Arial"/>
        </w:rPr>
        <w:t xml:space="preserve"> princípio de justiça social implica assegurar, na elaboração e execução do orçamento, políticas públicas, projetos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atividades que venham a reduzir as desigualdades entre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indivíduos e regiões da cidade, bem como combater a exclusão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social, o trabalho escravo, principalmente por meio da efetividade de mecanismos econômicos, nos termos da Lei nº 16.606,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29 de dezembro de 2016, e a vulnerabilidade da juventude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negra em São Paulo;</w:t>
      </w:r>
    </w:p>
    <w:p w14:paraId="637E6C4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o</w:t>
      </w:r>
      <w:proofErr w:type="gramEnd"/>
      <w:r w:rsidRPr="000F2057">
        <w:rPr>
          <w:rFonts w:ascii="Arial" w:hAnsi="Arial" w:cs="Arial"/>
        </w:rPr>
        <w:t xml:space="preserve"> princípio da transparência implica, além da observância ao princípio constitucional da publicidade, a utilização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todos os meios disponíveis para garantir o efetivo acesso 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munícipes às informações relativas ao orçamento e sua execução, considerando-se o aprofundamento dos instrumentos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transparência ativa e o atendimento aos princípios e diretrizes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Política Municipal de Linguagem Simples (Lei nº 17.316,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6 de março de 2020).</w:t>
      </w:r>
    </w:p>
    <w:p w14:paraId="040C359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Os princípios estabelecidos no caput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objetivam:</w:t>
      </w:r>
    </w:p>
    <w:p w14:paraId="63717165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reestruturar</w:t>
      </w:r>
      <w:proofErr w:type="gramEnd"/>
      <w:r w:rsidRPr="000F2057">
        <w:rPr>
          <w:rFonts w:ascii="Arial" w:hAnsi="Arial" w:cs="Arial"/>
        </w:rPr>
        <w:t xml:space="preserve"> o espaço urbano e a reordenação do desenvolvimento da cidade a partir de um compromisso com 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direitos sociais e civis;</w:t>
      </w:r>
    </w:p>
    <w:p w14:paraId="121813B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eliminar</w:t>
      </w:r>
      <w:proofErr w:type="gramEnd"/>
      <w:r w:rsidRPr="000F2057">
        <w:rPr>
          <w:rFonts w:ascii="Arial" w:hAnsi="Arial" w:cs="Arial"/>
        </w:rPr>
        <w:t xml:space="preserve"> as desigualdades sociais, raciais e territoriais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partir de um desenvolvimento econômico sustentável;</w:t>
      </w:r>
    </w:p>
    <w:p w14:paraId="40B9667D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aprofundar os mecanismos de gestão descentralizada,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participativa e transparente.</w:t>
      </w:r>
    </w:p>
    <w:p w14:paraId="239DB1C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73BA46D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4º A elaboração da proposta orçamentária do município para o exercício de 2023 será elaborada com observância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ao Programa de Metas e às seguintes orientações gerais:</w:t>
      </w:r>
    </w:p>
    <w:p w14:paraId="4C3C38E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promoção</w:t>
      </w:r>
      <w:proofErr w:type="gramEnd"/>
      <w:r w:rsidRPr="000F2057">
        <w:rPr>
          <w:rFonts w:ascii="Arial" w:hAnsi="Arial" w:cs="Arial"/>
        </w:rPr>
        <w:t xml:space="preserve"> do desenvolvimento econômico e social,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visando à promoção de acesso e oportunidades iguais para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toda a sociedade;</w:t>
      </w:r>
    </w:p>
    <w:p w14:paraId="3D60334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promoção</w:t>
      </w:r>
      <w:proofErr w:type="gramEnd"/>
      <w:r w:rsidRPr="000F2057">
        <w:rPr>
          <w:rFonts w:ascii="Arial" w:hAnsi="Arial" w:cs="Arial"/>
        </w:rPr>
        <w:t xml:space="preserve"> da qualidade na prestação de serviços públicos, em especial nas ações e serviços de saúde, de educação,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mobilidade urbana, cultura, esportes e lazer, segurança,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habitação e assistência social, mapeando e produzindo indicadores que permitam o atendimento em favor de grupos mais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vulneráveis;</w:t>
      </w:r>
    </w:p>
    <w:p w14:paraId="2E9B6B6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ações planejadas, descentralizadas e transparentes,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mediante incentivo à participação da sociedade em todas 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políticas públicas;</w:t>
      </w:r>
    </w:p>
    <w:p w14:paraId="1B7434F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promoção</w:t>
      </w:r>
      <w:proofErr w:type="gramEnd"/>
      <w:r w:rsidRPr="000F2057">
        <w:rPr>
          <w:rFonts w:ascii="Arial" w:hAnsi="Arial" w:cs="Arial"/>
        </w:rPr>
        <w:t xml:space="preserve"> de articulação, cooperação e parceria com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União, o Estado de São Paulo, a iniciativa privada e a sociedade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civil;</w:t>
      </w:r>
    </w:p>
    <w:p w14:paraId="5421E7A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preservação</w:t>
      </w:r>
      <w:proofErr w:type="gramEnd"/>
      <w:r w:rsidRPr="000F2057">
        <w:rPr>
          <w:rFonts w:ascii="Arial" w:hAnsi="Arial" w:cs="Arial"/>
        </w:rPr>
        <w:t xml:space="preserve"> do meio ambiente, apoio e incentivo à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produção orgânica e destinação adequada dos resíduos sólidos,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preservação do patrimônio histórico material e imaterial e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manifestações culturais;</w:t>
      </w:r>
    </w:p>
    <w:p w14:paraId="33C1341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resgate</w:t>
      </w:r>
      <w:proofErr w:type="gramEnd"/>
      <w:r w:rsidRPr="000F2057">
        <w:rPr>
          <w:rFonts w:ascii="Arial" w:hAnsi="Arial" w:cs="Arial"/>
        </w:rPr>
        <w:t xml:space="preserve"> da cidadania e promoção dos direitos humanos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nos territórios mais vulneráveis;</w:t>
      </w:r>
    </w:p>
    <w:p w14:paraId="15F8D75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 - estruturação estabelecida pelo Plano Diretor aprovado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pela Lei nº 16.050, de 31 de julho de 2014;</w:t>
      </w:r>
    </w:p>
    <w:p w14:paraId="066ABF5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VIII - promoção do acesso à cultura nas periferias;</w:t>
      </w:r>
    </w:p>
    <w:p w14:paraId="483A203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IX - </w:t>
      </w:r>
      <w:proofErr w:type="gramStart"/>
      <w:r w:rsidRPr="000F2057">
        <w:rPr>
          <w:rFonts w:ascii="Arial" w:hAnsi="Arial" w:cs="Arial"/>
        </w:rPr>
        <w:t>busca</w:t>
      </w:r>
      <w:proofErr w:type="gramEnd"/>
      <w:r w:rsidRPr="000F2057">
        <w:rPr>
          <w:rFonts w:ascii="Arial" w:hAnsi="Arial" w:cs="Arial"/>
        </w:rPr>
        <w:t xml:space="preserve"> da valorização salarial das carreiras dos servidores públicos;</w:t>
      </w:r>
    </w:p>
    <w:p w14:paraId="78F230F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X - </w:t>
      </w:r>
      <w:proofErr w:type="gramStart"/>
      <w:r w:rsidRPr="000F2057">
        <w:rPr>
          <w:rFonts w:ascii="Arial" w:hAnsi="Arial" w:cs="Arial"/>
        </w:rPr>
        <w:t>promoção</w:t>
      </w:r>
      <w:proofErr w:type="gramEnd"/>
      <w:r w:rsidRPr="000F2057">
        <w:rPr>
          <w:rFonts w:ascii="Arial" w:hAnsi="Arial" w:cs="Arial"/>
        </w:rPr>
        <w:t xml:space="preserve"> de direitos sociais e políticas públicas em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favor de mulheres, crianças, adolescentes, idosos e pessoas com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deficiência, garantindo sua autonomia, integração e participação efetiva na comunidade, desburocratizando o acesso aos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equipamentos públicos, defendendo sua dignidade, bem-estar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o direito à vida e promovendo severo combate a qualquer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forma de violência, inclusive facilitando o abrigamento emergencial;</w:t>
      </w:r>
    </w:p>
    <w:p w14:paraId="7E4CADB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XI - promoção da inclusão social das pessoas com deficiência;</w:t>
      </w:r>
    </w:p>
    <w:p w14:paraId="5EB25FB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lastRenderedPageBreak/>
        <w:t>XII - promoção de modernização, eficiência e transparência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na gestão pública por meio do uso de tecnologia;</w:t>
      </w:r>
    </w:p>
    <w:p w14:paraId="7C0EB58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XIII - aprimoramento de acesso, controle e execução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ações relativas aos fundos municipais, em especial os da saúde,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habitação, criança e adolescente, assistência social, educação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desenvolvimento social, este último relativo ao plano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desestatização, visando garantir maior transparência e controle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público;</w:t>
      </w:r>
    </w:p>
    <w:p w14:paraId="5B57429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XIV - promoção da redução da pobreza e das desigualdades através da política de assistência social destinada à população em situação de vulnerabilidade e risco social, como 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transformadora da sociedade;</w:t>
      </w:r>
    </w:p>
    <w:p w14:paraId="3DA2F54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XV - </w:t>
      </w:r>
      <w:proofErr w:type="gramStart"/>
      <w:r w:rsidRPr="000F2057">
        <w:rPr>
          <w:rFonts w:ascii="Arial" w:hAnsi="Arial" w:cs="Arial"/>
        </w:rPr>
        <w:t>promoção</w:t>
      </w:r>
      <w:proofErr w:type="gramEnd"/>
      <w:r w:rsidRPr="000F2057">
        <w:rPr>
          <w:rFonts w:ascii="Arial" w:hAnsi="Arial" w:cs="Arial"/>
        </w:rPr>
        <w:t xml:space="preserve"> da qualidade de vida e do bem-estar a partir do desenvolvimento do esporte e lazer em todas as idades,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em especial a juventude, incluindo a geração de novos talentos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o esporte profissional;</w:t>
      </w:r>
    </w:p>
    <w:p w14:paraId="2FA8446A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XVI - promoção de políticas públicas e Proteção aos direitos da população negra, em conformidade com o Plano de 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Década Internacional dos Afrodescendentes da Organização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das Nações Unidas.</w:t>
      </w:r>
    </w:p>
    <w:p w14:paraId="6555630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17C42F0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5º A elaboração da lei orçamentária deverá pautar-se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pela transparência da gestão fiscal, observando-se o princípio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publicidade e permitindo-se o amplo acesso da sociedade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todas as informações relativas às suas diversas etapas.</w:t>
      </w:r>
    </w:p>
    <w:p w14:paraId="5C4CD73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São instrumentos de transparência da gestão fiscal,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aos quais será dada ampla divulgação, inclusive em meios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eletrônicos de acesso público:</w:t>
      </w:r>
    </w:p>
    <w:p w14:paraId="0AE9314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os</w:t>
      </w:r>
      <w:proofErr w:type="gramEnd"/>
      <w:r w:rsidRPr="000F2057">
        <w:rPr>
          <w:rFonts w:ascii="Arial" w:hAnsi="Arial" w:cs="Arial"/>
        </w:rPr>
        <w:t xml:space="preserve"> planos, orçamentos e leis de diretrizes orçamentárias;</w:t>
      </w:r>
    </w:p>
    <w:p w14:paraId="2F1316A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o</w:t>
      </w:r>
      <w:proofErr w:type="gramEnd"/>
      <w:r w:rsidRPr="000F2057">
        <w:rPr>
          <w:rFonts w:ascii="Arial" w:hAnsi="Arial" w:cs="Arial"/>
        </w:rPr>
        <w:t xml:space="preserve"> Programa de Metas a que se refere o art. 69-A da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Orgânica do Município de São Paulo;</w:t>
      </w:r>
    </w:p>
    <w:p w14:paraId="0A59CE0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o balanço geral das contas anuais e pareceres prévios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elaborados pelo Tribunal de Contas do Município de São Paulo;</w:t>
      </w:r>
    </w:p>
    <w:p w14:paraId="3242B57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o</w:t>
      </w:r>
      <w:proofErr w:type="gramEnd"/>
      <w:r w:rsidRPr="000F2057">
        <w:rPr>
          <w:rFonts w:ascii="Arial" w:hAnsi="Arial" w:cs="Arial"/>
        </w:rPr>
        <w:t xml:space="preserve"> Relatório Resumido da Execução Orçamentária;</w:t>
      </w:r>
    </w:p>
    <w:p w14:paraId="44379F65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o</w:t>
      </w:r>
      <w:proofErr w:type="gramEnd"/>
      <w:r w:rsidRPr="000F2057">
        <w:rPr>
          <w:rFonts w:ascii="Arial" w:hAnsi="Arial" w:cs="Arial"/>
        </w:rPr>
        <w:t xml:space="preserve"> Relatório de Gestão Fiscal;</w:t>
      </w:r>
    </w:p>
    <w:p w14:paraId="24EABC6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os</w:t>
      </w:r>
      <w:proofErr w:type="gramEnd"/>
      <w:r w:rsidRPr="000F2057">
        <w:rPr>
          <w:rFonts w:ascii="Arial" w:hAnsi="Arial" w:cs="Arial"/>
        </w:rPr>
        <w:t xml:space="preserve"> sistemas de gestão e planos setoriais utilizados pela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Administração;</w:t>
      </w:r>
    </w:p>
    <w:p w14:paraId="5C49DB8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 - os indicadores de desempenho relativos à qualidade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dos serviços públicos no Município de São Paulo, estabelecidos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na Lei nº 14.173, de 26 de junho de 2006;</w:t>
      </w:r>
    </w:p>
    <w:p w14:paraId="1876F74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VIII - o Portal da Transparência.</w:t>
      </w:r>
    </w:p>
    <w:p w14:paraId="26F810B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Em até 5 (cinco) dias úteis após o envio da proposta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 à Câmara Municipal, o Poder Executivo publicará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em sua página na internet cópia integral do referido projeto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de seus anexos, bem como a base de dados do orçamento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público do exercício e dos 3 (três) anos anteriores, contendo,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no mínimo, a possibilidade de agregar as seguintes variáveis:</w:t>
      </w:r>
    </w:p>
    <w:p w14:paraId="15A70F3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 - órgão;</w:t>
      </w:r>
    </w:p>
    <w:p w14:paraId="45002BD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função</w:t>
      </w:r>
      <w:proofErr w:type="gramEnd"/>
      <w:r w:rsidRPr="000F2057">
        <w:rPr>
          <w:rFonts w:ascii="Arial" w:hAnsi="Arial" w:cs="Arial"/>
        </w:rPr>
        <w:t>;</w:t>
      </w:r>
    </w:p>
    <w:p w14:paraId="329EB60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programa;</w:t>
      </w:r>
    </w:p>
    <w:p w14:paraId="0DBA7CC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projeto</w:t>
      </w:r>
      <w:proofErr w:type="gramEnd"/>
      <w:r w:rsidRPr="000F2057">
        <w:rPr>
          <w:rFonts w:ascii="Arial" w:hAnsi="Arial" w:cs="Arial"/>
        </w:rPr>
        <w:t>, atividade e operação especial;</w:t>
      </w:r>
    </w:p>
    <w:p w14:paraId="4652457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categoria</w:t>
      </w:r>
      <w:proofErr w:type="gramEnd"/>
      <w:r w:rsidRPr="000F2057">
        <w:rPr>
          <w:rFonts w:ascii="Arial" w:hAnsi="Arial" w:cs="Arial"/>
        </w:rPr>
        <w:t xml:space="preserve"> econômica;</w:t>
      </w:r>
    </w:p>
    <w:p w14:paraId="5D3F0E1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fonte</w:t>
      </w:r>
      <w:proofErr w:type="gramEnd"/>
      <w:r w:rsidRPr="000F2057">
        <w:rPr>
          <w:rFonts w:ascii="Arial" w:hAnsi="Arial" w:cs="Arial"/>
        </w:rPr>
        <w:t xml:space="preserve"> de recurso.</w:t>
      </w:r>
    </w:p>
    <w:p w14:paraId="570D575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Além das medidas previstas nos demais parágrafos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deste artigo, o Poder Executivo promoverá ações complementares destinadas a aprofundar os instrumentos de transparência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ativa sobre as leis orçamentárias e sua execução, incluindo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disponibilização de informações de acordo com os princípios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diretrizes da Política Municipal de Linguagem Simples, com foco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no olhar do cidadão.</w:t>
      </w:r>
    </w:p>
    <w:p w14:paraId="35DD42AF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4º As tabelas de dados geradas pelo Poder Executivo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deverão ser disponibilizadas em formato aberto (.</w:t>
      </w:r>
      <w:proofErr w:type="spellStart"/>
      <w:r w:rsidRPr="000F2057">
        <w:rPr>
          <w:rFonts w:ascii="Arial" w:hAnsi="Arial" w:cs="Arial"/>
        </w:rPr>
        <w:t>cvs</w:t>
      </w:r>
      <w:proofErr w:type="spellEnd"/>
      <w:r w:rsidRPr="000F2057">
        <w:rPr>
          <w:rFonts w:ascii="Arial" w:hAnsi="Arial" w:cs="Arial"/>
        </w:rPr>
        <w:t>), sem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prejuízo da apresentação em outros formatos.</w:t>
      </w:r>
      <w:r>
        <w:rPr>
          <w:rFonts w:ascii="Arial" w:hAnsi="Arial" w:cs="Arial"/>
        </w:rPr>
        <w:t xml:space="preserve"> </w:t>
      </w:r>
    </w:p>
    <w:p w14:paraId="0453FA6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24B94E0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6º A transparência e a ampla participação social na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elaboração do Projeto de Lei Orçamentária Anual são asseguradas por meio da realização de processo participativo composto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por consulta eletrônica e audiências públicas.</w:t>
      </w:r>
    </w:p>
    <w:p w14:paraId="73F346D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lastRenderedPageBreak/>
        <w:t>§ 1º Cabe à Subsecretaria de Planejamento e Orçamento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(SUPOM), da Secretaria Municipal da Fazenda, com apoio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Subprefeituras, a organização do processo de consulta, acompanhamento e monitoramento das discussões sobre a proposta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 anual, de modo a garantir a participação social na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elaboração e gestão do orçamento.</w:t>
      </w:r>
    </w:p>
    <w:p w14:paraId="56F2BB2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A ampla publicidade das audiências de que trata o §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1º deste artigo é assegurada pela divulgação nos meios de comunicação das datas, horários e locais de realização das audiências, com antecedência mínima de 15 (quinze) dias, inclusive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 publicação no Diário Oficial da Cidade, na página principal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sítio eletrônico e nas redes sociais da Prefeitura, de cada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Subprefeitura e da Secretaria Municipal da Fazenda.</w:t>
      </w:r>
    </w:p>
    <w:p w14:paraId="390338AA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Na impossibilidade de realização de audiências públicas presenciais, devido a medidas para enfrentamento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emergência de saúde pública de importância internacional decorrente do coronavírus, definidas na Lei Federal nº 13.979, de 6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fevereiro de 2020, e no Decreto Estadual nº 64.881, de 22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março de 2020, a transparência e a ampla participação social,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voltadas à elaboração da Lei Orçamentária, serão asseguradas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por meio eletrônico.</w:t>
      </w:r>
    </w:p>
    <w:p w14:paraId="4BA195A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10F6A426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7º Os motivos de não conclusão dos compromissos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pactuados a partir das demandas eleitas pela população cuja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implementação seja considerada viável após análise das Secretarias Municipais competentes, no processo participativo 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Projeto de Lei Orçamentária Anual de 2023, para a região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cada Subprefeitura, serão publicados na imprensa oficial e no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portal do governo municipal.</w:t>
      </w:r>
    </w:p>
    <w:p w14:paraId="61040B0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7328522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8º As metas e prioridades da Administração Municipal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o exercício de 2023 são aquelas especificadas no Anexo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Metas e Prioridades.</w:t>
      </w:r>
    </w:p>
    <w:p w14:paraId="6CE5767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Também serão considerados prioritários os compromissos pactuados a partir das demandas eleitas pela população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cuja implementação seja considerada viável após análise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Secretarias Municipais competentes, no processo participativo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Projeto de Lei Orçamentária Anual de 2023.</w:t>
      </w:r>
      <w:r>
        <w:rPr>
          <w:rFonts w:ascii="Arial" w:hAnsi="Arial" w:cs="Arial"/>
        </w:rPr>
        <w:t xml:space="preserve"> </w:t>
      </w:r>
    </w:p>
    <w:p w14:paraId="39FF9A36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(VETADO)</w:t>
      </w:r>
    </w:p>
    <w:p w14:paraId="1DCBECC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3464124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9º A Câmara Municipal de São Paulo e o Tribunal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Contas do Município de São Paulo encaminharão ao Poder Executivo suas propostas orçamentárias para o exercício de 2023,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inserção no projeto de lei orçamentária, até o último dia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útil do mês de agosto de 2022, observado o disposto nesta Lei.</w:t>
      </w:r>
    </w:p>
    <w:p w14:paraId="293DCF2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4341EE07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10. Os projetos e atividades constantes do programa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trabalho dos órgãos e unidades orçamentárias deverão ser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identificados em conformidade com o disposto no § 8º do art.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137 da Lei Orgânica do Município de São Paulo.</w:t>
      </w:r>
    </w:p>
    <w:p w14:paraId="535565F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E35DCB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11. Em cumprimento ao disposto no caput e na alínea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“e” do inciso I do caput do art. 4º da Lei Complementar Federal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nº 101, de 2000, a alocação dos recursos na lei orçamentária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será feita de forma a propiciar o controle de custos das ações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 avaliação dos resultados dos programas de governo.</w:t>
      </w:r>
    </w:p>
    <w:p w14:paraId="436161D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O controle de custos de que trata o caput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será orientado para o estabelecimento da relação entre a despesa pública e o resultado obtido, de forma a priorizar a análise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eficiência dos recursos, permitindo o acompanhamento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gestões orçamentária, financeira e patrimonial.</w:t>
      </w:r>
    </w:p>
    <w:p w14:paraId="09F2B37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EDBD7F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12. A lei orçamentária conterá dotação para reserva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contingência, no valor de até 0,4% (quatro décimos por cento)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receita corrente líquida prevista para o exercício de 2023,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destinada ao atendimento de passivos contingentes e outros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riscos e eventos fiscais imprevistos.</w:t>
      </w:r>
    </w:p>
    <w:p w14:paraId="12F7E7C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4B82C19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13. A lei orçamentária não consignará recursos para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início de novos projetos se não estiverem adequadamente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atendidos aqueles em andamento e contempladas as despesas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conservação do patrimônio público.</w:t>
      </w:r>
    </w:p>
    <w:p w14:paraId="7249759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lastRenderedPageBreak/>
        <w:t>§ 1º O disposto no caput deste artigo aplica-se no âmbito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cada fonte de recursos, conforme vinculações legalmente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estabelecidas.</w:t>
      </w:r>
    </w:p>
    <w:p w14:paraId="0731742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Entendem-se por adequadamente atendidos os projetos cuja alocação de recursos orçamentários esteja compatível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 os cronogramas físico-financeiros vigentes.</w:t>
      </w:r>
    </w:p>
    <w:p w14:paraId="0F42DD75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(VETADO)</w:t>
      </w:r>
    </w:p>
    <w:p w14:paraId="133695B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0196604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14. A lei orçamentária anual poderá conter dotações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relativas a projetos a serem desenvolvidos por meio de parcerias público-privadas, reguladas pela Lei Federal nº 11.079,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30 de dezembro de 2004, e alterações, e pela Lei Municipal nº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14.517, de 16 de outubro de 2007, e alterações, bem como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consórcios públicos, regulados pela Lei Federal nº 11.107, de 6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abril de 2005.</w:t>
      </w:r>
    </w:p>
    <w:p w14:paraId="596B829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C7CC9B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15. Na estimativa das receitas do projeto de lei orçamentária e da respectiva lei, poderão ser considerados 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efeitos de propostas de alterações legais em tramitação.</w:t>
      </w:r>
    </w:p>
    <w:p w14:paraId="2A5377E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Caso a receita seja estimada na forma do caput deste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artigo, o projeto de lei orçamentária deverá:</w:t>
      </w:r>
    </w:p>
    <w:p w14:paraId="5F2BAD8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identificar</w:t>
      </w:r>
      <w:proofErr w:type="gramEnd"/>
      <w:r w:rsidRPr="000F2057">
        <w:rPr>
          <w:rFonts w:ascii="Arial" w:hAnsi="Arial" w:cs="Arial"/>
        </w:rPr>
        <w:t xml:space="preserve"> as proposições de alterações na legislação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especificar a receita adicional esperada, em decorrência de cada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uma das propostas e seus dispositivos;</w:t>
      </w:r>
    </w:p>
    <w:p w14:paraId="29AC573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indicar</w:t>
      </w:r>
      <w:proofErr w:type="gramEnd"/>
      <w:r w:rsidRPr="000F2057">
        <w:rPr>
          <w:rFonts w:ascii="Arial" w:hAnsi="Arial" w:cs="Arial"/>
        </w:rPr>
        <w:t xml:space="preserve"> a fonte específica à despesa correspondente,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identificando-a como condicionada à aprovação das respectivas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alterações na legislação.</w:t>
      </w:r>
    </w:p>
    <w:p w14:paraId="539A2CD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Caso as alterações propostas não sejam aprovadas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 parcialmente aprovadas até 31 de dezembro de 2022, não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permitindo a integralização dos recursos esperados, as dotações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à conta das referidas receitas não serão executadas no todo ou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em parte, conforme o caso.</w:t>
      </w:r>
    </w:p>
    <w:p w14:paraId="5CB75B3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132694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16. O projeto de lei orçamentária poderá computar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na receita:</w:t>
      </w:r>
    </w:p>
    <w:p w14:paraId="05FC9F2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operação</w:t>
      </w:r>
      <w:proofErr w:type="gramEnd"/>
      <w:r w:rsidRPr="000F2057">
        <w:rPr>
          <w:rFonts w:ascii="Arial" w:hAnsi="Arial" w:cs="Arial"/>
        </w:rPr>
        <w:t xml:space="preserve"> de crédito autorizada por lei específica, nos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termos do § 2º do art. 7º da Lei Federal nº 4.320, de 17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março de 1964, observado o disposto no § 2º do art. 12 e no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art. 32, ambos da Lei Complementar Federal nº 101, de 2000,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no inciso III do caput do art. 167 da Constituição Federal, assim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como, se for o caso, os limites e condições fixados pelo Senado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Federal;</w:t>
      </w:r>
    </w:p>
    <w:p w14:paraId="4772926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os</w:t>
      </w:r>
      <w:proofErr w:type="gramEnd"/>
      <w:r w:rsidRPr="000F2057">
        <w:rPr>
          <w:rFonts w:ascii="Arial" w:hAnsi="Arial" w:cs="Arial"/>
        </w:rPr>
        <w:t xml:space="preserve"> efeitos de programas de alienação de bens imóveis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incentivo ao pagamento de débitos inscritos na dívida ativa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Município.</w:t>
      </w:r>
    </w:p>
    <w:p w14:paraId="11667834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No caso do inciso I do caput deste artigo,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 lei orçamentária anual deverá conter demonstrativo especificando, por operação de crédito, as dotações de projetos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atividades a serem financiados por tais recursos.</w:t>
      </w:r>
    </w:p>
    <w:p w14:paraId="231E18C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54A8E1A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17. As despesas com publicidade de interesse 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Município restringir-se-ão aos gastos necessários à divulgação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institucional, de investimentos, de serviços públicos, bem como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campanhas de natureza educativa ou preventiva, excluídas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as despesas com a publicação de editais e outras publicações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legais.</w:t>
      </w:r>
    </w:p>
    <w:p w14:paraId="6DE6BF2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Os recursos necessários às despesas referidas no caput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deste artigo deverão onerar as seguintes dotações dos Poderes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Executivo e Legislativo, nos termos do art. 21 da Lei Federal nº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12.232, de 29 de abril de 2010:</w:t>
      </w:r>
    </w:p>
    <w:p w14:paraId="484121E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despesas</w:t>
      </w:r>
      <w:proofErr w:type="gramEnd"/>
      <w:r w:rsidRPr="000F2057">
        <w:rPr>
          <w:rFonts w:ascii="Arial" w:hAnsi="Arial" w:cs="Arial"/>
        </w:rPr>
        <w:t xml:space="preserve"> com publicidade institucional;</w:t>
      </w:r>
    </w:p>
    <w:p w14:paraId="05BF4F4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publicidade</w:t>
      </w:r>
      <w:proofErr w:type="gramEnd"/>
      <w:r w:rsidRPr="000F2057">
        <w:rPr>
          <w:rFonts w:ascii="Arial" w:hAnsi="Arial" w:cs="Arial"/>
        </w:rPr>
        <w:t xml:space="preserve"> de utilidade pública.</w:t>
      </w:r>
    </w:p>
    <w:p w14:paraId="17500F0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Deverão ser criadas, nas propostas orçamentárias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Secretaria Municipal de Educação e do Fundo Municipal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Saúde, as atividades referidas nos incisos I e II do § 1º deste artigo, com a devida classificação programática, visando à aplicação de seus respectivos recursos vinculados, quando for o caso.</w:t>
      </w:r>
    </w:p>
    <w:p w14:paraId="755D9C5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344A2A8" w14:textId="6B311B26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18. (VETADO)</w:t>
      </w:r>
    </w:p>
    <w:p w14:paraId="55EB77F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1B20DF1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571A9FC9" w14:textId="77777777" w:rsidR="0022688B" w:rsidRPr="0069757A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69757A">
        <w:rPr>
          <w:rFonts w:ascii="Arial" w:hAnsi="Arial" w:cs="Arial"/>
          <w:b/>
          <w:bCs/>
        </w:rPr>
        <w:lastRenderedPageBreak/>
        <w:t>CAPÍTULO III</w:t>
      </w:r>
    </w:p>
    <w:p w14:paraId="3370D197" w14:textId="77777777" w:rsidR="0022688B" w:rsidRPr="0069757A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69757A">
        <w:rPr>
          <w:rFonts w:ascii="Arial" w:hAnsi="Arial" w:cs="Arial"/>
          <w:b/>
          <w:bCs/>
        </w:rPr>
        <w:t>DA ESTRUTURA E ORGANIZAÇÃO DO ORÇAMENTO</w:t>
      </w:r>
    </w:p>
    <w:p w14:paraId="0A25531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54F16CE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19. Integrarão a proposta orçamentária do Município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o exercício de 2023:</w:t>
      </w:r>
    </w:p>
    <w:p w14:paraId="4CEBA1B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projeto</w:t>
      </w:r>
      <w:proofErr w:type="gramEnd"/>
      <w:r w:rsidRPr="000F2057">
        <w:rPr>
          <w:rFonts w:ascii="Arial" w:hAnsi="Arial" w:cs="Arial"/>
        </w:rPr>
        <w:t xml:space="preserve"> de lei;</w:t>
      </w:r>
    </w:p>
    <w:p w14:paraId="06A72A5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mensagem</w:t>
      </w:r>
      <w:proofErr w:type="gramEnd"/>
      <w:r w:rsidRPr="000F2057">
        <w:rPr>
          <w:rFonts w:ascii="Arial" w:hAnsi="Arial" w:cs="Arial"/>
        </w:rPr>
        <w:t xml:space="preserve"> do prefeito;</w:t>
      </w:r>
    </w:p>
    <w:p w14:paraId="560F3A8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anexo de demonstrativos gerais, conforme art. 20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desta Lei;</w:t>
      </w:r>
    </w:p>
    <w:p w14:paraId="2145CD8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anexo</w:t>
      </w:r>
      <w:proofErr w:type="gramEnd"/>
      <w:r w:rsidRPr="000F2057">
        <w:rPr>
          <w:rFonts w:ascii="Arial" w:hAnsi="Arial" w:cs="Arial"/>
        </w:rPr>
        <w:t xml:space="preserve"> de previsão de receitas, conforme art. 21 desta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Lei;</w:t>
      </w:r>
    </w:p>
    <w:p w14:paraId="0DEA5E2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anexo</w:t>
      </w:r>
      <w:proofErr w:type="gramEnd"/>
      <w:r w:rsidRPr="000F2057">
        <w:rPr>
          <w:rFonts w:ascii="Arial" w:hAnsi="Arial" w:cs="Arial"/>
        </w:rPr>
        <w:t xml:space="preserve"> de fixação de despesas, conforme art. 22 desta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Lei;</w:t>
      </w:r>
    </w:p>
    <w:p w14:paraId="732ADB2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anexo</w:t>
      </w:r>
      <w:proofErr w:type="gramEnd"/>
      <w:r w:rsidRPr="000F2057">
        <w:rPr>
          <w:rFonts w:ascii="Arial" w:hAnsi="Arial" w:cs="Arial"/>
        </w:rPr>
        <w:t xml:space="preserve"> de dívida pública, conforme art. 23 desta Lei;</w:t>
      </w:r>
    </w:p>
    <w:p w14:paraId="4E2650F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 - anexo de orçamento de investimentos das empresas,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conforme art. 24 desta Lei;</w:t>
      </w:r>
    </w:p>
    <w:p w14:paraId="2EFCFFD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VIII - anexo com os conteúdos das análises de viabilidade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das propostas eleitas pelos munícipes para a região de cada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Subprefeitura durante o processo de elaboração do projeto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lei orçamentária anual, incluindo os motivos que levaram à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incorporação ou não incorporação das propostas ao projeto.</w:t>
      </w:r>
    </w:p>
    <w:p w14:paraId="3AF02C2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Será publicado no Portal da Transparência do Município demonstrativo com memória de cálculo dos rateios e índices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apropriação parcial de despesas com educação e saúde, com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detalhamento do código das dotações completas envolvidas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parâmetros utilizados, que respaldem os números apresentados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nos demonstrativos previstos no inciso IX do art. 22 desta Lei.</w:t>
      </w:r>
    </w:p>
    <w:p w14:paraId="2ADACBD4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Os critérios de destinação de recursos com vistas à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aplicação do índice estabelecido no art. 5º da Lei nº 17.729,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28 de dezembro de 2021, serão regulamentados em decreto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Administração Municipal, em conjunto com demais normas referentes à execução orçamentária e financeira para o exercício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2023, nos termos do contido na referida lei.</w:t>
      </w:r>
    </w:p>
    <w:p w14:paraId="26CA60E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CF546E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20. O anexo de demonstrativos gerais incluirá:</w:t>
      </w:r>
    </w:p>
    <w:p w14:paraId="28AEE25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demonstrativo</w:t>
      </w:r>
      <w:proofErr w:type="gramEnd"/>
      <w:r w:rsidRPr="000F2057">
        <w:rPr>
          <w:rFonts w:ascii="Arial" w:hAnsi="Arial" w:cs="Arial"/>
        </w:rPr>
        <w:t xml:space="preserve"> de receita e despesa por categoria econômica;</w:t>
      </w:r>
    </w:p>
    <w:p w14:paraId="582E013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sumário</w:t>
      </w:r>
      <w:proofErr w:type="gramEnd"/>
      <w:r w:rsidRPr="000F2057">
        <w:rPr>
          <w:rFonts w:ascii="Arial" w:hAnsi="Arial" w:cs="Arial"/>
        </w:rPr>
        <w:t xml:space="preserve"> geral da receita por fontes e da despesa por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funções de governo;</w:t>
      </w:r>
    </w:p>
    <w:p w14:paraId="77F0899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demonstrativo da compatibilidade entre o orçamento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proposto e as metas constantes do Anexo de Metas Fiscais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desta Lei;</w:t>
      </w:r>
    </w:p>
    <w:p w14:paraId="61DC63E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demonstrativo</w:t>
      </w:r>
      <w:proofErr w:type="gramEnd"/>
      <w:r w:rsidRPr="000F2057">
        <w:rPr>
          <w:rFonts w:ascii="Arial" w:hAnsi="Arial" w:cs="Arial"/>
        </w:rPr>
        <w:t xml:space="preserve"> do atendimento aos princípios de que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tratam os incisos I, II, III e IV do caput do art. 3º desta Lei;</w:t>
      </w:r>
    </w:p>
    <w:p w14:paraId="5EF1E90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demonstrativo</w:t>
      </w:r>
      <w:proofErr w:type="gramEnd"/>
      <w:r w:rsidRPr="000F2057">
        <w:rPr>
          <w:rFonts w:ascii="Arial" w:hAnsi="Arial" w:cs="Arial"/>
        </w:rPr>
        <w:t xml:space="preserve"> dos efeitos decorrentes de isenções,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anistias, remissões, subsídios e benefícios de natureza financeira, tributária e creditícia sobre as receitas e despesas;</w:t>
      </w:r>
    </w:p>
    <w:p w14:paraId="0186071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demonstrativo</w:t>
      </w:r>
      <w:proofErr w:type="gramEnd"/>
      <w:r w:rsidRPr="000F2057">
        <w:rPr>
          <w:rFonts w:ascii="Arial" w:hAnsi="Arial" w:cs="Arial"/>
        </w:rPr>
        <w:t xml:space="preserve"> das medidas de compensação às renúncias de receita e ao aumento de despesas obrigatórias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caráter continuado;</w:t>
      </w:r>
    </w:p>
    <w:p w14:paraId="0DCACAC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 - demonstrativo a respeito da dívida ativa, contendo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memória de cálculo da receita prevista para o exercício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2023, com valores por tributo e por outros tipos de dívida;</w:t>
      </w:r>
    </w:p>
    <w:p w14:paraId="37D1404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VIII - demonstrativo com metodologia e memória de cálculo do valor proposto de dotações orçamentárias para fazer frente à recomposição do fundo de reserva dos depósitos judiciais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valor estimado da receita de depósitos judiciais;</w:t>
      </w:r>
    </w:p>
    <w:p w14:paraId="719CCEC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IX - </w:t>
      </w:r>
      <w:proofErr w:type="gramStart"/>
      <w:r w:rsidRPr="000F2057">
        <w:rPr>
          <w:rFonts w:ascii="Arial" w:hAnsi="Arial" w:cs="Arial"/>
        </w:rPr>
        <w:t>saldo</w:t>
      </w:r>
      <w:proofErr w:type="gramEnd"/>
      <w:r w:rsidRPr="000F2057">
        <w:rPr>
          <w:rFonts w:ascii="Arial" w:hAnsi="Arial" w:cs="Arial"/>
        </w:rPr>
        <w:t xml:space="preserve"> de todos os fundos municipais em 31 de agosto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2022.</w:t>
      </w:r>
    </w:p>
    <w:p w14:paraId="27B5BA1B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Apenas para os fins específicos do art.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166, § 3º, II, b da Constituição Federal, a proposta de dotações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orçamentárias para fazer frente à despesa com recomposição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fundo de reserva dos depósitos judiciais deverá ser equiparada ao pagamento de serviços da dívida pública, não estando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sujeita à anulação para fins de apresentação de emendas ao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projeto de lei orçamentária.</w:t>
      </w:r>
    </w:p>
    <w:p w14:paraId="01B1639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D458FA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21. O anexo de previsão de receitas incluirá:</w:t>
      </w:r>
    </w:p>
    <w:p w14:paraId="40A4318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referência</w:t>
      </w:r>
      <w:proofErr w:type="gramEnd"/>
      <w:r w:rsidRPr="000F2057">
        <w:rPr>
          <w:rFonts w:ascii="Arial" w:hAnsi="Arial" w:cs="Arial"/>
        </w:rPr>
        <w:t xml:space="preserve"> à legislação vigente;</w:t>
      </w:r>
    </w:p>
    <w:p w14:paraId="760C627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a</w:t>
      </w:r>
      <w:proofErr w:type="gramEnd"/>
      <w:r w:rsidRPr="000F2057">
        <w:rPr>
          <w:rFonts w:ascii="Arial" w:hAnsi="Arial" w:cs="Arial"/>
        </w:rPr>
        <w:t xml:space="preserve"> previsão de receitas para o exercício de 2023 por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categoria econômica;</w:t>
      </w:r>
    </w:p>
    <w:p w14:paraId="542B6C9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lastRenderedPageBreak/>
        <w:t>III - a evolução por categoria econômica, incluindo a receita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arrecadada nos exercícios de 2019, 2020 e 2021, a receita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prevista para o exercício de 2022 conforme aprovada pela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 e a receita prevista para o exercício de 2023;</w:t>
      </w:r>
    </w:p>
    <w:p w14:paraId="20F2B22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critérios</w:t>
      </w:r>
      <w:proofErr w:type="gramEnd"/>
      <w:r w:rsidRPr="000F2057">
        <w:rPr>
          <w:rFonts w:ascii="Arial" w:hAnsi="Arial" w:cs="Arial"/>
        </w:rPr>
        <w:t xml:space="preserve"> de projeção da receita;</w:t>
      </w:r>
    </w:p>
    <w:p w14:paraId="19A96A5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demonstrativo</w:t>
      </w:r>
      <w:proofErr w:type="gramEnd"/>
      <w:r w:rsidRPr="000F2057">
        <w:rPr>
          <w:rFonts w:ascii="Arial" w:hAnsi="Arial" w:cs="Arial"/>
        </w:rPr>
        <w:t xml:space="preserve"> com metodologia e memória de cálculo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valor proposto (incluindo código de rubrica, órgão e fonte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recurso) das desvinculações de receitas previstas no art. 76-B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Ato das Disposições Constitucionais Transitórias da Constituição Federal e em outras regulamentações sobre o tema na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legislação municipal.</w:t>
      </w:r>
    </w:p>
    <w:p w14:paraId="136091B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7AC2458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22. O anexo de fixação de despesas, compreendendo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as seguintes informações relativas ao orçamento consolidado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Administração Direta e seus fundos, entidades autárquicas,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fundacionais e empresas estatais dependentes, incluirá:</w:t>
      </w:r>
      <w:r>
        <w:rPr>
          <w:rFonts w:ascii="Arial" w:hAnsi="Arial" w:cs="Arial"/>
        </w:rPr>
        <w:t xml:space="preserve"> </w:t>
      </w:r>
    </w:p>
    <w:p w14:paraId="09F36E5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referências</w:t>
      </w:r>
      <w:proofErr w:type="gramEnd"/>
      <w:r w:rsidRPr="000F2057">
        <w:rPr>
          <w:rFonts w:ascii="Arial" w:hAnsi="Arial" w:cs="Arial"/>
        </w:rPr>
        <w:t xml:space="preserve"> à legislação e às atribuições de cada órgão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 entidade;</w:t>
      </w:r>
    </w:p>
    <w:p w14:paraId="5ADDE9E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a</w:t>
      </w:r>
      <w:proofErr w:type="gramEnd"/>
      <w:r w:rsidRPr="000F2057">
        <w:rPr>
          <w:rFonts w:ascii="Arial" w:hAnsi="Arial" w:cs="Arial"/>
        </w:rPr>
        <w:t xml:space="preserve"> despesa fixada por órgão ou entidade e por unidade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orçamentária, discriminando projetos, atividades e operações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especiais;</w:t>
      </w:r>
    </w:p>
    <w:p w14:paraId="0E6265D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o programa de trabalho do órgão ou entidade, evidenciando os programas orçamentários por funções e subfunções,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discriminando projetos, atividades e operações especiais;</w:t>
      </w:r>
    </w:p>
    <w:p w14:paraId="6FEA6BD5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a</w:t>
      </w:r>
      <w:proofErr w:type="gramEnd"/>
      <w:r w:rsidRPr="000F2057">
        <w:rPr>
          <w:rFonts w:ascii="Arial" w:hAnsi="Arial" w:cs="Arial"/>
        </w:rPr>
        <w:t xml:space="preserve"> despesa por órgãos ou entidades e funções;</w:t>
      </w:r>
    </w:p>
    <w:p w14:paraId="0F37AC1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a</w:t>
      </w:r>
      <w:proofErr w:type="gramEnd"/>
      <w:r w:rsidRPr="000F2057">
        <w:rPr>
          <w:rFonts w:ascii="Arial" w:hAnsi="Arial" w:cs="Arial"/>
        </w:rPr>
        <w:t xml:space="preserve"> despesa detalhada por grupo de natureza e modalidade de aplicação;</w:t>
      </w:r>
    </w:p>
    <w:p w14:paraId="65D19C6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a</w:t>
      </w:r>
      <w:proofErr w:type="gramEnd"/>
      <w:r w:rsidRPr="000F2057">
        <w:rPr>
          <w:rFonts w:ascii="Arial" w:hAnsi="Arial" w:cs="Arial"/>
        </w:rPr>
        <w:t xml:space="preserve"> despesa por unidade orçamentária, evidenciando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as classificações institucional, funcional e programática, detalhando os programas segundo projetos, atividades e operações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especiais, e especificando as dotações por, no mínimo, categoria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econômica, grupo de natureza de despesa e modalidade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aplicação.</w:t>
      </w:r>
    </w:p>
    <w:p w14:paraId="356B435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 - a evolução por órgão ou entidade, incluindo a despesa realizada no exercício de 2021, a despesa fixada para 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exercício de 2022 conforme aprovado pela lei orçamentária e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despesa orçada para o exercício de 2023;</w:t>
      </w:r>
    </w:p>
    <w:p w14:paraId="6F0415F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VIII - a evolução por grupo de despesa, incluindo a despesa realizada no exercício de 2021, a despesa fixada para 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exercício de 2022 conforme aprovado pela lei orçamentária e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despesa orçada para o exercício de 2023;</w:t>
      </w:r>
    </w:p>
    <w:p w14:paraId="0ACC3E2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IX - </w:t>
      </w:r>
      <w:proofErr w:type="gramStart"/>
      <w:r w:rsidRPr="000F2057">
        <w:rPr>
          <w:rFonts w:ascii="Arial" w:hAnsi="Arial" w:cs="Arial"/>
        </w:rPr>
        <w:t>demonstrativos</w:t>
      </w:r>
      <w:proofErr w:type="gramEnd"/>
      <w:r w:rsidRPr="000F2057">
        <w:rPr>
          <w:rFonts w:ascii="Arial" w:hAnsi="Arial" w:cs="Arial"/>
        </w:rPr>
        <w:t xml:space="preserve"> do cumprimento das disposições legais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relativas à aplicação de recursos em saúde e educação;</w:t>
      </w:r>
    </w:p>
    <w:p w14:paraId="58798E0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X - </w:t>
      </w:r>
      <w:proofErr w:type="gramStart"/>
      <w:r w:rsidRPr="000F2057">
        <w:rPr>
          <w:rFonts w:ascii="Arial" w:hAnsi="Arial" w:cs="Arial"/>
        </w:rPr>
        <w:t>demonstrativo</w:t>
      </w:r>
      <w:proofErr w:type="gramEnd"/>
      <w:r w:rsidRPr="000F2057">
        <w:rPr>
          <w:rFonts w:ascii="Arial" w:hAnsi="Arial" w:cs="Arial"/>
        </w:rPr>
        <w:t xml:space="preserve"> da despesa por funções, subfunções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programas conforme o vínculo com os recursos;</w:t>
      </w:r>
    </w:p>
    <w:p w14:paraId="4A4A61E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XI - demonstrativo do detalhamento das ações, com valores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regionalizados no nível de Subprefeitura sempre que possível;</w:t>
      </w:r>
    </w:p>
    <w:p w14:paraId="229BDAE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XII - (VETADO)</w:t>
      </w:r>
    </w:p>
    <w:p w14:paraId="502A8C6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Para o exercício de 2023, o projeto de lei orçamentária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anual poderá rever e alterar a classificação institucional, funcional e programática das dotações presentes no Plano Plurianual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Ações (PPA) 2022-2025, estabelecido pela Lei nº 17.729,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28 de dezembro de 2021, a fim de corrigir eventuais distorções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 contemplar modificações de estrutura organizacional ou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programática ocorridas no âmbito da Administração Municipal.</w:t>
      </w:r>
    </w:p>
    <w:p w14:paraId="0B59A1F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Para o exercício de 2023, o projeto de lei orçamentária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anual deverá incluir a adequação da codificação de fontes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recursos presente no Plano Plurianual de Ações (PPA) 2022-2025, estabelecido pela Lei nº 17.729, de 28 de dezembro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2021, ao contido na Portaria Conjunta STN/SOF nº 20, de 23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fevereiro de 2021, e na Portaria STN nº 710, de 25 de fevereiro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2021.</w:t>
      </w:r>
    </w:p>
    <w:p w14:paraId="08A64F7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6F42D1C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23. O anexo de dívida pública incluirá:</w:t>
      </w:r>
    </w:p>
    <w:p w14:paraId="7175D74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demonstrativo</w:t>
      </w:r>
      <w:proofErr w:type="gramEnd"/>
      <w:r w:rsidRPr="000F2057">
        <w:rPr>
          <w:rFonts w:ascii="Arial" w:hAnsi="Arial" w:cs="Arial"/>
        </w:rPr>
        <w:t xml:space="preserve"> da dívida pública;</w:t>
      </w:r>
    </w:p>
    <w:p w14:paraId="50D12D9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demonstrativo</w:t>
      </w:r>
      <w:proofErr w:type="gramEnd"/>
      <w:r w:rsidRPr="000F2057">
        <w:rPr>
          <w:rFonts w:ascii="Arial" w:hAnsi="Arial" w:cs="Arial"/>
        </w:rPr>
        <w:t xml:space="preserve"> com informações sobre cada uma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operações de crédito que constarem da receita orçamentária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estimada, listando fontes de recursos e sua aplicação e relacionando:</w:t>
      </w:r>
    </w:p>
    <w:p w14:paraId="03CECF8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lastRenderedPageBreak/>
        <w:t>a) operação de crédito contratada, com número da lei que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autorizou o empréstimo, órgão financiador, número do contrato,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data de assinatura, valor contratado total, valor estimado para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 exercício de 2023, valor de contrapartidas detalhado por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fonte de recursos e discriminação dos projetos por fonte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recursos e sua aplicação;</w:t>
      </w:r>
    </w:p>
    <w:p w14:paraId="2FFB2C94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b) operação de crédito não contratada, com número da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que autorizou o empréstimo, órgão financiador, valor estimado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o exercício de 2023, valor de contrapartidas detalhado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por fonte de recursos e discriminação dos projetos por fonte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recursos e sua aplicação.</w:t>
      </w:r>
    </w:p>
    <w:p w14:paraId="51EA03C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199EE2B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24. O anexo de orçamento de investimentos das empresas não dependentes em que o Município detenha, direta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 indiretamente, a maioria do capital acionário, discriminando,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cada empresa:</w:t>
      </w:r>
    </w:p>
    <w:p w14:paraId="7F6CA45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os</w:t>
      </w:r>
      <w:proofErr w:type="gramEnd"/>
      <w:r w:rsidRPr="000F2057">
        <w:rPr>
          <w:rFonts w:ascii="Arial" w:hAnsi="Arial" w:cs="Arial"/>
        </w:rPr>
        <w:t xml:space="preserve"> objetivos sociais, a base legal de instituição, a composição acionária e a descrição da programação de investimentos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o exercício de 2023;</w:t>
      </w:r>
    </w:p>
    <w:p w14:paraId="05EA060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o</w:t>
      </w:r>
      <w:proofErr w:type="gramEnd"/>
      <w:r w:rsidRPr="000F2057">
        <w:rPr>
          <w:rFonts w:ascii="Arial" w:hAnsi="Arial" w:cs="Arial"/>
        </w:rPr>
        <w:t xml:space="preserve"> demonstrativo de investimentos especificados por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projetos, de acordo com as fontes de financiamento.</w:t>
      </w:r>
      <w:r>
        <w:rPr>
          <w:rFonts w:ascii="Arial" w:hAnsi="Arial" w:cs="Arial"/>
        </w:rPr>
        <w:t xml:space="preserve"> </w:t>
      </w:r>
    </w:p>
    <w:p w14:paraId="7DF64C2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Cada uma das empresas enquadradas no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caput deverá disponibilizar acesso, por meio da Internet, aos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respectivos dados de execução orçamentária e financeira.</w:t>
      </w:r>
    </w:p>
    <w:p w14:paraId="6CD3650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4D8A6A0" w14:textId="77777777" w:rsidR="0022688B" w:rsidRPr="00A44EA6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A44EA6">
        <w:rPr>
          <w:rFonts w:ascii="Arial" w:hAnsi="Arial" w:cs="Arial"/>
          <w:b/>
          <w:bCs/>
        </w:rPr>
        <w:t>CAPÍTULO IV</w:t>
      </w:r>
    </w:p>
    <w:p w14:paraId="067D0831" w14:textId="77777777" w:rsidR="0022688B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A44EA6">
        <w:rPr>
          <w:rFonts w:ascii="Arial" w:hAnsi="Arial" w:cs="Arial"/>
          <w:b/>
          <w:bCs/>
        </w:rPr>
        <w:t>DAS ALTERAÇÕES NA LEGISLAÇÃO TRIBUTÁRIA</w:t>
      </w:r>
    </w:p>
    <w:p w14:paraId="05AFFEE5" w14:textId="77777777" w:rsidR="0022688B" w:rsidRPr="00A44EA6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</w:p>
    <w:p w14:paraId="4BD2486B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25. O Poder Executivo poderá encaminhar ao Poder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Legislativo projetos de lei propondo alterações na legislação, inclusive na que dispõe sobre tributos municipais, se necessárias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à preservação do equilíbrio das contas públicas, à consecução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justiça fiscal, à eficiência e modernização da máquina arrecadadora, à alteração das regras de uso e ocupação do solo,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subsolo e espaço aéreo, bem como ao cancelamento de débitos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cujo montante seja inferior aos respectivos custos de cobrança.</w:t>
      </w:r>
    </w:p>
    <w:p w14:paraId="5D3117A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F66036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26. Os projetos de lei de concessão de anistia, remissão, subsídio, crédito presumido, concessão de isenção em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caráter não geral, alteração de alíquota ou modificação de base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cálculo que impliquem redução discriminada de tributos ou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contribuições, e outros benefícios que correspondam a tratamento diferenciado, atenderão ao disposto no art. 14 da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Complementar Federal nº 101, de 2000, devendo ser instruídos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 demonstrativo evidenciando que não serão afetadas 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metas de resultado nominal e primário.</w:t>
      </w:r>
    </w:p>
    <w:p w14:paraId="479DE2D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A renúncia de receita decorrente de incentivos fiscais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em todas as regiões da cidade será considerada na estimativa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receita da lei orçamentária.</w:t>
      </w:r>
    </w:p>
    <w:p w14:paraId="0F14D43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As proposições que criem ou prorroguem benefícios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tributários devem estar acompanhadas dos objetivos, metas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indicadores relativos à política pública fomentada, bem como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indicação do órgão responsável pela supervisão, acompanhamento e avaliação.</w:t>
      </w:r>
    </w:p>
    <w:p w14:paraId="2D1ED21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O Poder Executivo adotará providências com vistas à:</w:t>
      </w:r>
    </w:p>
    <w:p w14:paraId="126FBE5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elaboração</w:t>
      </w:r>
      <w:proofErr w:type="gramEnd"/>
      <w:r w:rsidRPr="000F2057">
        <w:rPr>
          <w:rFonts w:ascii="Arial" w:hAnsi="Arial" w:cs="Arial"/>
        </w:rPr>
        <w:t xml:space="preserve"> de metodologia de acompanhamento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avaliação dos benefícios tributários, incluindo o cronograma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a periodicidade das avaliações, com base em indicadores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eficiência, eficácia e efetividade;</w:t>
      </w:r>
    </w:p>
    <w:p w14:paraId="63E4CEB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designação</w:t>
      </w:r>
      <w:proofErr w:type="gramEnd"/>
      <w:r w:rsidRPr="000F2057">
        <w:rPr>
          <w:rFonts w:ascii="Arial" w:hAnsi="Arial" w:cs="Arial"/>
        </w:rPr>
        <w:t xml:space="preserve"> dos órgãos responsáveis pela supervisão,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pelo acompanhamento e pela avaliação dos resultados alcançados pelos benefícios tributários.</w:t>
      </w:r>
    </w:p>
    <w:p w14:paraId="5BDC1408" w14:textId="45652B32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4º Os projetos de lei aprovados que resultem em renúncia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receita em razão de concessão ou ampliação de incentivo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 benefício de natureza tributária, financeira, creditícia ou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patrimonial, ou que vinculem receitas, deverão conter cláusula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vigência de, no máximo, 5 (cinco) anos.</w:t>
      </w:r>
    </w:p>
    <w:p w14:paraId="5537046A" w14:textId="3AB13BE3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3C534417" w14:textId="6167EAEA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6AABF49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24F95BE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D47CDCB" w14:textId="77777777" w:rsidR="0022688B" w:rsidRPr="00A44EA6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A44EA6">
        <w:rPr>
          <w:rFonts w:ascii="Arial" w:hAnsi="Arial" w:cs="Arial"/>
          <w:b/>
          <w:bCs/>
        </w:rPr>
        <w:lastRenderedPageBreak/>
        <w:t>CAPÍTULO V</w:t>
      </w:r>
    </w:p>
    <w:p w14:paraId="16AE978D" w14:textId="77777777" w:rsidR="0022688B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A44EA6">
        <w:rPr>
          <w:rFonts w:ascii="Arial" w:hAnsi="Arial" w:cs="Arial"/>
          <w:b/>
          <w:bCs/>
        </w:rPr>
        <w:t>DAS ORIENTAÇÕES RELATIVAS ÀS DESPESAS DE PESSOAL E ENCARGOS</w:t>
      </w:r>
    </w:p>
    <w:p w14:paraId="42F8B58B" w14:textId="77777777" w:rsidR="0022688B" w:rsidRPr="00A44EA6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</w:p>
    <w:p w14:paraId="5A596D9C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27. No exercício financeiro de 2023, as despesas com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pessoal dos Poderes Executivo e Legislativo observarão 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disposições contidas nos </w:t>
      </w:r>
      <w:proofErr w:type="spellStart"/>
      <w:r w:rsidRPr="000F2057">
        <w:rPr>
          <w:rFonts w:ascii="Arial" w:hAnsi="Arial" w:cs="Arial"/>
        </w:rPr>
        <w:t>arts</w:t>
      </w:r>
      <w:proofErr w:type="spellEnd"/>
      <w:r w:rsidRPr="000F2057">
        <w:rPr>
          <w:rFonts w:ascii="Arial" w:hAnsi="Arial" w:cs="Arial"/>
        </w:rPr>
        <w:t>. 18, 19 e 20 da Lei Complementar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Federal nº 101, de 2000.</w:t>
      </w:r>
    </w:p>
    <w:p w14:paraId="33CEEAE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415F1E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28. Observado o disposto no art. 27 desta Lei, o Poder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Executivo poderá encaminhar projetos de lei visando a:</w:t>
      </w:r>
    </w:p>
    <w:p w14:paraId="78EE639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concessão e absorção</w:t>
      </w:r>
      <w:proofErr w:type="gramEnd"/>
      <w:r w:rsidRPr="000F2057">
        <w:rPr>
          <w:rFonts w:ascii="Arial" w:hAnsi="Arial" w:cs="Arial"/>
        </w:rPr>
        <w:t xml:space="preserve"> de vantagens e aumento de remuneração de servidores;</w:t>
      </w:r>
    </w:p>
    <w:p w14:paraId="6C70746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criação e extinção</w:t>
      </w:r>
      <w:proofErr w:type="gramEnd"/>
      <w:r w:rsidRPr="000F2057">
        <w:rPr>
          <w:rFonts w:ascii="Arial" w:hAnsi="Arial" w:cs="Arial"/>
        </w:rPr>
        <w:t xml:space="preserve"> de cargos públicos;</w:t>
      </w:r>
    </w:p>
    <w:p w14:paraId="312F2CC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criação, extinção e alteração da estrutura de carreiras;</w:t>
      </w:r>
    </w:p>
    <w:p w14:paraId="79D5842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provimento</w:t>
      </w:r>
      <w:proofErr w:type="gramEnd"/>
      <w:r w:rsidRPr="000F2057">
        <w:rPr>
          <w:rFonts w:ascii="Arial" w:hAnsi="Arial" w:cs="Arial"/>
        </w:rPr>
        <w:t xml:space="preserve"> de cargos e contratações estritamente necessárias, respeitada a legislação municipal vigente;</w:t>
      </w:r>
    </w:p>
    <w:p w14:paraId="0F3C301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revisão</w:t>
      </w:r>
      <w:proofErr w:type="gramEnd"/>
      <w:r w:rsidRPr="000F2057">
        <w:rPr>
          <w:rFonts w:ascii="Arial" w:hAnsi="Arial" w:cs="Arial"/>
        </w:rPr>
        <w:t xml:space="preserve"> do sistema de pessoal, particularmente 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plano de cargos, carreiras e salários, objetivando a melhoria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qualidade do serviço público por meio de políticas de valorização, desenvolvimento profissional e melhoria das condições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trabalho do servidor público.</w:t>
      </w:r>
    </w:p>
    <w:p w14:paraId="130E1E3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Fica dispensada do encaminhamento de projeto de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 concessão de vantagens já previstas na legislação.</w:t>
      </w:r>
    </w:p>
    <w:p w14:paraId="1FA972A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A criação ou ampliação de cargos deverá ser precedida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apresentação, por parte da pasta interessada, do Planejamento de Necessidades de Pessoal Setorial e da demonstração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atendimento aos requisitos da Lei Complementar Federal nº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101, de 2000.</w:t>
      </w:r>
    </w:p>
    <w:p w14:paraId="42A1431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O Poder Executivo respeitará as negociações realizadas no âmbito do Sistema de Negociação Permanente – SINP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 respeito às despesas com pessoal e encargos.</w:t>
      </w:r>
    </w:p>
    <w:p w14:paraId="3F98C1CC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4º O projeto de lei que tratar da revisão geral anual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dos servidores públicos municipais não poderá conter matéria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estranha a esta.</w:t>
      </w:r>
    </w:p>
    <w:p w14:paraId="624F782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1DC1C0E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29. Observado o disposto no art. 27 desta Lei, o Poder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Legislativo poderá encaminhar projetos de lei e deliberar sobre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projetos de resolução, conforme o caso, visando a:</w:t>
      </w:r>
    </w:p>
    <w:p w14:paraId="2D12D32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concessão e absorção</w:t>
      </w:r>
      <w:proofErr w:type="gramEnd"/>
      <w:r w:rsidRPr="000F2057">
        <w:rPr>
          <w:rFonts w:ascii="Arial" w:hAnsi="Arial" w:cs="Arial"/>
        </w:rPr>
        <w:t xml:space="preserve"> de vantagens e aumento de remuneração de servidores do Poder Legislativo;</w:t>
      </w:r>
    </w:p>
    <w:p w14:paraId="463B92E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criação e extinção</w:t>
      </w:r>
      <w:proofErr w:type="gramEnd"/>
      <w:r w:rsidRPr="000F2057">
        <w:rPr>
          <w:rFonts w:ascii="Arial" w:hAnsi="Arial" w:cs="Arial"/>
        </w:rPr>
        <w:t xml:space="preserve"> de cargos públicos do Poder Legislativo;</w:t>
      </w:r>
    </w:p>
    <w:p w14:paraId="76806F6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criação, extinção e alteração da estrutura de carreiras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Poder Legislativo;</w:t>
      </w:r>
    </w:p>
    <w:p w14:paraId="383FA6E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provimento</w:t>
      </w:r>
      <w:proofErr w:type="gramEnd"/>
      <w:r w:rsidRPr="000F2057">
        <w:rPr>
          <w:rFonts w:ascii="Arial" w:hAnsi="Arial" w:cs="Arial"/>
        </w:rPr>
        <w:t xml:space="preserve"> de cargos e contratações estritamente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necessárias, respeitada a legislação municipal vigente do Poder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Legislativo;</w:t>
      </w:r>
    </w:p>
    <w:p w14:paraId="7CF3B58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revisão</w:t>
      </w:r>
      <w:proofErr w:type="gramEnd"/>
      <w:r w:rsidRPr="000F2057">
        <w:rPr>
          <w:rFonts w:ascii="Arial" w:hAnsi="Arial" w:cs="Arial"/>
        </w:rPr>
        <w:t xml:space="preserve"> do sistema de pessoal, particularmente 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plano de cargos, carreiras e salários, objetivando a melhoria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qualidade do serviço público por meio de políticas de valorização, desenvolvimento profissional e melhoria das condições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trabalho do servidor público do Poder Legislativo;</w:t>
      </w:r>
    </w:p>
    <w:p w14:paraId="2C87D74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instituição</w:t>
      </w:r>
      <w:proofErr w:type="gramEnd"/>
      <w:r w:rsidRPr="000F2057">
        <w:rPr>
          <w:rFonts w:ascii="Arial" w:hAnsi="Arial" w:cs="Arial"/>
        </w:rPr>
        <w:t xml:space="preserve"> de incentivos à demissão voluntária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servidores do Poder Legislativo.</w:t>
      </w:r>
    </w:p>
    <w:p w14:paraId="725BAE7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Fica dispensada do encaminhamento de projeto de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 concessão de vantagens já previstas na legislação.</w:t>
      </w:r>
    </w:p>
    <w:p w14:paraId="4240F0FC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A criação ou ampliação de cargos deverá ser precedida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demonstração do atendimento aos requisitos da Lei Complementar Federal nº 101, de 2000.</w:t>
      </w:r>
    </w:p>
    <w:p w14:paraId="5069C0C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416365E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30. Em conformidade com o art. 62 da Lei Complementar nº 101, de 4 de maio de 2000, fica autorizada a contribuição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o custeio de despesas de pessoal e encargos de competência de outros entes da federação pela Câmara Municipal de São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Paulo, nos termos da Resolução nº 2, de 17 de março de 2021.</w:t>
      </w:r>
    </w:p>
    <w:p w14:paraId="633068F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5337F478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31. Na hipótese de ser atingido o limite prudencial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que trata o art. 22 da Lei Complementar Federal nº 101,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2000, a convocação para prestação de horas suplementares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trabalho somente </w:t>
      </w:r>
      <w:r w:rsidRPr="000F2057">
        <w:rPr>
          <w:rFonts w:ascii="Arial" w:hAnsi="Arial" w:cs="Arial"/>
        </w:rPr>
        <w:lastRenderedPageBreak/>
        <w:t>poderá ocorrer nos casos de calamidade pública, na execução de programas emergenciais de saúde pública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 em situações de extrema gravidade, devidamente reconhecidas pela Chefia do Poder Executivo Municipal.</w:t>
      </w:r>
    </w:p>
    <w:p w14:paraId="24AA7B8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B51E56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Art. 32. Observado o disposto nos </w:t>
      </w:r>
      <w:proofErr w:type="spellStart"/>
      <w:r w:rsidRPr="000F2057">
        <w:rPr>
          <w:rFonts w:ascii="Arial" w:hAnsi="Arial" w:cs="Arial"/>
        </w:rPr>
        <w:t>arts</w:t>
      </w:r>
      <w:proofErr w:type="spellEnd"/>
      <w:r w:rsidRPr="000F2057">
        <w:rPr>
          <w:rFonts w:ascii="Arial" w:hAnsi="Arial" w:cs="Arial"/>
        </w:rPr>
        <w:t>. 7º e 8º da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Federal nº 12.527, de 18 de novembro de 2011, os Poderes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Executivo e Legislativo, neste considerados a Câmara Municipal de São Paulo e o Tribunal de Contas do Município de São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Paulo, disponibilizarão e manterão mensalmente atualizada,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nos respectivos sítios na internet, no portal Transparência ou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equivalente, preferencialmente no link destinado à divulgação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informações sobre recursos humanos, em formato de dados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abertos, tabela com remuneração ou subsídio recebidos,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maneira individualizada, por detentores de mandato eletivo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ocupantes de cargo ou função, incluindo auxílios, ajudas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custo, e quaisquer outras vantagens pecuniárias.</w:t>
      </w:r>
    </w:p>
    <w:p w14:paraId="4FD96CF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6336187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33. (VETADO)</w:t>
      </w:r>
    </w:p>
    <w:p w14:paraId="2D54A9A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3FD3626" w14:textId="77777777" w:rsidR="0022688B" w:rsidRPr="00A44EA6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A44EA6">
        <w:rPr>
          <w:rFonts w:ascii="Arial" w:hAnsi="Arial" w:cs="Arial"/>
          <w:b/>
          <w:bCs/>
        </w:rPr>
        <w:t>CAPÍTULO VI</w:t>
      </w:r>
    </w:p>
    <w:p w14:paraId="44131869" w14:textId="77777777" w:rsidR="0022688B" w:rsidRPr="00A44EA6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A44EA6">
        <w:rPr>
          <w:rFonts w:ascii="Arial" w:hAnsi="Arial" w:cs="Arial"/>
          <w:b/>
          <w:bCs/>
        </w:rPr>
        <w:t>DAS ORIENTAÇÕES RELATIVAS À EXECUÇÃO ORÇAMENTÁRIA</w:t>
      </w:r>
    </w:p>
    <w:p w14:paraId="2B9C4E5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676ED9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34. Na realização das ações de sua competência, 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Município poderá transferir recursos a instituições privadas sem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fins lucrativos, desde que compatíveis com os programas constantes da lei orçamentária anual, mediante convênio, parceria,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termo de colaboração, termo de fomento, ajuste ou congênere,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pelo qual fiquem claramente definidos os deveres e obrigações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cada parte, a forma e os prazos para prestação de contas.</w:t>
      </w:r>
    </w:p>
    <w:p w14:paraId="3B84E53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7459328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35. Fica vedada a realização, pelo Poder Executivo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Municipal, de quaisquer despesas decorrentes de convênios,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contratos de gestão e termos de parceria celebrados com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entidades sem fins lucrativos que deixarem de prestar contas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periodicamente na forma prevista pelo instrumento em questão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à Secretaria Municipal responsável, com informações detalhadas sobre a utilização de recursos públicos municipais para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pagamento de funcionários, contratos, parcerias e convênios,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 os respectivos comprovantes.</w:t>
      </w:r>
    </w:p>
    <w:p w14:paraId="1CF4924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As entidades de que trata este artigo abrangem 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Organizações Sociais – </w:t>
      </w:r>
      <w:proofErr w:type="spellStart"/>
      <w:r w:rsidRPr="000F2057">
        <w:rPr>
          <w:rFonts w:ascii="Arial" w:hAnsi="Arial" w:cs="Arial"/>
        </w:rPr>
        <w:t>Oss</w:t>
      </w:r>
      <w:proofErr w:type="spellEnd"/>
      <w:r w:rsidRPr="000F2057">
        <w:rPr>
          <w:rFonts w:ascii="Arial" w:hAnsi="Arial" w:cs="Arial"/>
        </w:rPr>
        <w:t>, Organizações da Sociedade Civil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Interesse Público – OSCIPs, Organizações da Sociedade Civil –</w:t>
      </w:r>
      <w:r>
        <w:rPr>
          <w:rFonts w:ascii="Arial" w:hAnsi="Arial" w:cs="Arial"/>
        </w:rPr>
        <w:t xml:space="preserve"> </w:t>
      </w:r>
      <w:proofErr w:type="spellStart"/>
      <w:r w:rsidRPr="000F2057">
        <w:rPr>
          <w:rFonts w:ascii="Arial" w:hAnsi="Arial" w:cs="Arial"/>
        </w:rPr>
        <w:t>OSCs</w:t>
      </w:r>
      <w:proofErr w:type="spellEnd"/>
      <w:r w:rsidRPr="000F2057">
        <w:rPr>
          <w:rFonts w:ascii="Arial" w:hAnsi="Arial" w:cs="Arial"/>
        </w:rPr>
        <w:t xml:space="preserve"> e demais organizações assemelhadas.</w:t>
      </w:r>
    </w:p>
    <w:p w14:paraId="6D9C85D5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As informações relativas à celebração de convênios,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contratos de gestão e termos de parceria serão publicadas no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Portal da Prefeitura do Município de São Paulo na internet, em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formato de dados abertos.</w:t>
      </w:r>
    </w:p>
    <w:p w14:paraId="28C726A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7B21B7D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36. As entidades privadas sem fins lucrativos que recebam, para realização de ações de interesse público, recursos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públicos diretamente do orçamento ou mediante subvenções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sociais, contrato de gestão, termo de parceria, convênios, acordo, ajustes ou outros instrumentos congêneres, disponibilizarão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manterão mensalmente atualizada, base de dados com 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informações sobre o pagamento de recursos humanos.</w:t>
      </w:r>
    </w:p>
    <w:p w14:paraId="5796ACA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A publicidade a que estão submetidas as entidades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citadas no caput refere-se à parcela dos recursos públicos recebidos e à sua destinação, sem prejuízo das prestações de contas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 que estejam legalmente obrigadas.</w:t>
      </w:r>
    </w:p>
    <w:p w14:paraId="4A69DB08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As informações de que trata o caput deste artigo serão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disponibilizadas nos respectivos sítios na internet, no portal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Transparência ou equivalente, preferencialmente no link destinado à divulgação de informações sobre recursos humanos.</w:t>
      </w:r>
    </w:p>
    <w:p w14:paraId="5A04985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7D5665E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lastRenderedPageBreak/>
        <w:t>Art. 37. No caso da ocorrência de despesas resultantes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criação, expansão ou aperfeiçoamento de ações governamentais que demandem alterações orçamentárias, aplicam-se 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disposições do art. 16 da Lei Complementar Federal nº 101,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2000.</w:t>
      </w:r>
    </w:p>
    <w:p w14:paraId="768F3BC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Para fins do disposto no § 3º do art. 16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Lei Complementar Federal nº 101, de 2000, são consideradas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como irrelevantes as despesas de valor de até R$ 500.000,00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(quinhentos mil reais).</w:t>
      </w:r>
    </w:p>
    <w:p w14:paraId="6FF4653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DDB731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38. Até 30 (trinta) dias após a publicação da lei orçamentária anual, o Executivo deverá fixar a programação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financeira e o cronograma de execução de desembolso, com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 objetivo de compatibilizar a realização de despesas com 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efetivo ingresso das receitas municipais.</w:t>
      </w:r>
    </w:p>
    <w:p w14:paraId="36DB85F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Nos termos do que dispõe o parágrafo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único do art. 8º da Lei Complementar Federal nº 101, de 2000,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os recursos legalmente vinculados a finalidades específicas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serão utilizados apenas para atender ao objeto de sua vinculação, ainda que em exercício diverso daquele em que ocorrer o</w:t>
      </w:r>
    </w:p>
    <w:p w14:paraId="1EAFF0B6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respectivo ingresso.</w:t>
      </w:r>
    </w:p>
    <w:p w14:paraId="5EB239A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7659A23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39. Conforme art. 9º da Lei nº 17.729, de 28 de dezembro de 2021, em até 15 (quinze) dias após o encerramento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cada mês, o Poder Executivo publicará relatório sobre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execução de indicações parlamentares, contendo, no mínimo, 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seguintes informações:</w:t>
      </w:r>
    </w:p>
    <w:p w14:paraId="67B0F1D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 - Parlamentar autor;</w:t>
      </w:r>
    </w:p>
    <w:p w14:paraId="0A39D70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descrição</w:t>
      </w:r>
      <w:proofErr w:type="gramEnd"/>
      <w:r w:rsidRPr="000F2057">
        <w:rPr>
          <w:rFonts w:ascii="Arial" w:hAnsi="Arial" w:cs="Arial"/>
        </w:rPr>
        <w:t xml:space="preserve"> do objeto;</w:t>
      </w:r>
    </w:p>
    <w:p w14:paraId="67FB54A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órgão executor;</w:t>
      </w:r>
    </w:p>
    <w:p w14:paraId="2FEA6E9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valor</w:t>
      </w:r>
      <w:proofErr w:type="gramEnd"/>
      <w:r w:rsidRPr="000F2057">
        <w:rPr>
          <w:rFonts w:ascii="Arial" w:hAnsi="Arial" w:cs="Arial"/>
        </w:rPr>
        <w:t xml:space="preserve"> alocado, em reais;</w:t>
      </w:r>
    </w:p>
    <w:p w14:paraId="4FA18958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data</w:t>
      </w:r>
      <w:proofErr w:type="gramEnd"/>
      <w:r w:rsidRPr="000F2057">
        <w:rPr>
          <w:rFonts w:ascii="Arial" w:hAnsi="Arial" w:cs="Arial"/>
        </w:rPr>
        <w:t xml:space="preserve"> da liberação dos recursos e/ou publicação de eventual decreto com o respectivo número.</w:t>
      </w:r>
    </w:p>
    <w:p w14:paraId="031EE3C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531588A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40. Se for necessário efetuar a limitação de empenho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movimentação financeira de que trata o art. 9º da Lei Complementar Federal nº 101, de 2000, o Poder Executivo apurará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 montante necessário e informará ao Poder Legislativo e ao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Tribunal de Contas do Município.</w:t>
      </w:r>
    </w:p>
    <w:p w14:paraId="7C2891C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O montante da limitação a ser procedida pelos Poderes do Município será proporcional à participação de cada um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no total da despesa orçamentária primária.</w:t>
      </w:r>
    </w:p>
    <w:p w14:paraId="3B6DCD6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No caso da ocorrência da previsão contida no caput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deste artigo, fica o Poder Executivo autorizado a contingenciar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 orçamento, conforme os critérios a seguir:</w:t>
      </w:r>
    </w:p>
    <w:p w14:paraId="7E6E766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serão</w:t>
      </w:r>
      <w:proofErr w:type="gramEnd"/>
      <w:r w:rsidRPr="000F2057">
        <w:rPr>
          <w:rFonts w:ascii="Arial" w:hAnsi="Arial" w:cs="Arial"/>
        </w:rPr>
        <w:t xml:space="preserve"> respeitados os percentuais mínimos de aplicação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recursos vinculados, conforme a legislação federal e municipal;</w:t>
      </w:r>
    </w:p>
    <w:p w14:paraId="6EC078B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serão</w:t>
      </w:r>
      <w:proofErr w:type="gramEnd"/>
      <w:r w:rsidRPr="000F2057">
        <w:rPr>
          <w:rFonts w:ascii="Arial" w:hAnsi="Arial" w:cs="Arial"/>
        </w:rPr>
        <w:t xml:space="preserve"> priorizados recursos para execução de contrapartidas referentes às transferências de receitas de outras unidades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federação;</w:t>
      </w:r>
    </w:p>
    <w:p w14:paraId="68E52DF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serão priorizados recursos para o cumprimento 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Programa de Metas;</w:t>
      </w:r>
    </w:p>
    <w:p w14:paraId="3B227E2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IV - (VETADO)</w:t>
      </w:r>
    </w:p>
    <w:p w14:paraId="354E9B4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 - (VETADO)</w:t>
      </w:r>
    </w:p>
    <w:p w14:paraId="23A8997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Os compromissos assumidos sem a devida cobertura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 e em desrespeito ao art. 60 da Lei Federal nº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4.320, de 1964, são considerados irregulares e de responsabilidade do respectivo ordenador de despesas, sem prejuízo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das consequências de ordem civil, administrativa e penal, em</w:t>
      </w:r>
    </w:p>
    <w:p w14:paraId="161512F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especial quanto ao disposto no art. 10, inciso IX, da Lei Federal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nº 8.429, de 2 de junho de 1992, nos </w:t>
      </w:r>
      <w:proofErr w:type="spellStart"/>
      <w:r w:rsidRPr="000F2057">
        <w:rPr>
          <w:rFonts w:ascii="Arial" w:hAnsi="Arial" w:cs="Arial"/>
        </w:rPr>
        <w:t>arts</w:t>
      </w:r>
      <w:proofErr w:type="spellEnd"/>
      <w:r w:rsidRPr="000F2057">
        <w:rPr>
          <w:rFonts w:ascii="Arial" w:hAnsi="Arial" w:cs="Arial"/>
        </w:rPr>
        <w:t>. 15, 16 e 17 da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Complementar Federal nº 101, de 2000, e no art. 359-D 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Decreto-Lei Federal nº 2.848, de 7 de dezembro de 1940 – Código Penal Brasileiro.</w:t>
      </w:r>
    </w:p>
    <w:p w14:paraId="4184B32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1AD9552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41. Verificados eventuais saldos de dotação orçamentária da Câmara Municipal de São Paulo e do Tribunal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Contas do Município de São Paulo que não serão utilizados,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poderão ser oferecidos tais recursos, como fonte para abertura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créditos adicionais pelo Poder Executivo.</w:t>
      </w:r>
    </w:p>
    <w:p w14:paraId="1EA39FC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635E93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42. Observadas as normas de controle e acompanhamento da execução orçamentária, e com a finalidade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facilitar o cumprimento da programação aprovada na Lei Orçamentária Anual, fica o </w:t>
      </w:r>
      <w:r w:rsidRPr="000F2057">
        <w:rPr>
          <w:rFonts w:ascii="Arial" w:hAnsi="Arial" w:cs="Arial"/>
        </w:rPr>
        <w:lastRenderedPageBreak/>
        <w:t xml:space="preserve">Poder Executivo autorizado a abrir créditos adicionais, devidamente justificados, nos termos dos </w:t>
      </w:r>
      <w:proofErr w:type="spellStart"/>
      <w:r w:rsidRPr="000F2057">
        <w:rPr>
          <w:rFonts w:ascii="Arial" w:hAnsi="Arial" w:cs="Arial"/>
        </w:rPr>
        <w:t>arts</w:t>
      </w:r>
      <w:proofErr w:type="spellEnd"/>
      <w:r w:rsidRPr="000F20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42, 43 e 44 da Lei Federal nº 4.320, de 17 de março de 1964,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para a Administração Direta, Indireta e seus Fundos Especiais,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observado, em relação aos créditos adicionais suplementares, 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limite de 10% (dez por cento) do total da despesa fixada na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 Anual de 2023.</w:t>
      </w:r>
    </w:p>
    <w:p w14:paraId="5D3FCA5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O Poder Executivo poderá criar estruturas de natureza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despesa (categoria econômica, grupo, modalidade e elemento de despesa) e fontes de recurso dentro de cada projeto,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atividade ou operação especial.</w:t>
      </w:r>
    </w:p>
    <w:p w14:paraId="7342B875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Sem prejuízo do disposto no caput, fica o Poder Executivo autorizado a transpor, remanejar, transferir ou utilizar, total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 parcialmente, as dotações orçamentárias aprovadas na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 e em créditos adicionais.</w:t>
      </w:r>
    </w:p>
    <w:p w14:paraId="61AB519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O remanejamento de recursos entre despesas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mesmo grupo alocadas em atividades, projetos e operações especiais de um mesmo programa não onera o limite estabelecido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no caput deste artigo.</w:t>
      </w:r>
    </w:p>
    <w:p w14:paraId="04652BA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4º Ficam excluídos do limite estabelecido no caput deste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artigo os créditos adicionais suplementares:</w:t>
      </w:r>
    </w:p>
    <w:p w14:paraId="38476DF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abertos</w:t>
      </w:r>
      <w:proofErr w:type="gramEnd"/>
      <w:r w:rsidRPr="000F2057">
        <w:rPr>
          <w:rFonts w:ascii="Arial" w:hAnsi="Arial" w:cs="Arial"/>
        </w:rPr>
        <w:t xml:space="preserve"> com recursos da Reserva de Contingência, em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conformidade com o disposto no Decreto-Lei Federal nº 1.763,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16 de janeiro de 1980;</w:t>
      </w:r>
    </w:p>
    <w:p w14:paraId="2751A81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destinados</w:t>
      </w:r>
      <w:proofErr w:type="gramEnd"/>
      <w:r w:rsidRPr="000F2057">
        <w:rPr>
          <w:rFonts w:ascii="Arial" w:hAnsi="Arial" w:cs="Arial"/>
        </w:rPr>
        <w:t xml:space="preserve"> a suprir insuficiências nas dotações referentes ao serviço da dívida pública;</w:t>
      </w:r>
    </w:p>
    <w:p w14:paraId="02A9752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destinados a suprir insuficiências nas dotações 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Fundos Especiais decorrentes do recebimento de recursos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extraordinários;</w:t>
      </w:r>
    </w:p>
    <w:p w14:paraId="39FF74D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IV - </w:t>
      </w:r>
      <w:proofErr w:type="gramStart"/>
      <w:r w:rsidRPr="000F2057">
        <w:rPr>
          <w:rFonts w:ascii="Arial" w:hAnsi="Arial" w:cs="Arial"/>
        </w:rPr>
        <w:t>destinados</w:t>
      </w:r>
      <w:proofErr w:type="gramEnd"/>
      <w:r w:rsidRPr="000F2057">
        <w:rPr>
          <w:rFonts w:ascii="Arial" w:hAnsi="Arial" w:cs="Arial"/>
        </w:rPr>
        <w:t xml:space="preserve"> a suprir insuficiências nas dotações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pessoal;</w:t>
      </w:r>
    </w:p>
    <w:p w14:paraId="18322DA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 - </w:t>
      </w:r>
      <w:proofErr w:type="gramStart"/>
      <w:r w:rsidRPr="000F2057">
        <w:rPr>
          <w:rFonts w:ascii="Arial" w:hAnsi="Arial" w:cs="Arial"/>
        </w:rPr>
        <w:t>destinados</w:t>
      </w:r>
      <w:proofErr w:type="gramEnd"/>
      <w:r w:rsidRPr="000F2057">
        <w:rPr>
          <w:rFonts w:ascii="Arial" w:hAnsi="Arial" w:cs="Arial"/>
        </w:rPr>
        <w:t xml:space="preserve"> a suprir insuficiências nas dotações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funções Educação, Assistência Social, Saúde, Habitação, Saneamento e Transporte;</w:t>
      </w:r>
    </w:p>
    <w:p w14:paraId="580D5BF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VI - </w:t>
      </w:r>
      <w:proofErr w:type="gramStart"/>
      <w:r w:rsidRPr="000F2057">
        <w:rPr>
          <w:rFonts w:ascii="Arial" w:hAnsi="Arial" w:cs="Arial"/>
        </w:rPr>
        <w:t>com</w:t>
      </w:r>
      <w:proofErr w:type="gramEnd"/>
      <w:r w:rsidRPr="000F2057">
        <w:rPr>
          <w:rFonts w:ascii="Arial" w:hAnsi="Arial" w:cs="Arial"/>
        </w:rPr>
        <w:t xml:space="preserve"> remanejamento de recursos entre órgãos da Administração Direta e Indireta;</w:t>
      </w:r>
    </w:p>
    <w:p w14:paraId="138D205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 - abertos com recursos de operações de crédito autorizadas e/ou contratadas durante o exercício;</w:t>
      </w:r>
    </w:p>
    <w:p w14:paraId="281D8F4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VIII - abertos com recursos provenientes de emendas parlamentares estaduais ou federais;</w:t>
      </w:r>
    </w:p>
    <w:p w14:paraId="110D839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IX - </w:t>
      </w:r>
      <w:proofErr w:type="gramStart"/>
      <w:r w:rsidRPr="000F2057">
        <w:rPr>
          <w:rFonts w:ascii="Arial" w:hAnsi="Arial" w:cs="Arial"/>
        </w:rPr>
        <w:t>abertos</w:t>
      </w:r>
      <w:proofErr w:type="gramEnd"/>
      <w:r w:rsidRPr="000F2057">
        <w:rPr>
          <w:rFonts w:ascii="Arial" w:hAnsi="Arial" w:cs="Arial"/>
        </w:rPr>
        <w:t xml:space="preserve"> com recursos provenientes do Orçamento 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Estado de São Paulo para cobertura de quaisquer despesas;</w:t>
      </w:r>
    </w:p>
    <w:p w14:paraId="4E7CE1B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X - </w:t>
      </w:r>
      <w:proofErr w:type="gramStart"/>
      <w:r w:rsidRPr="000F2057">
        <w:rPr>
          <w:rFonts w:ascii="Arial" w:hAnsi="Arial" w:cs="Arial"/>
        </w:rPr>
        <w:t>destinados</w:t>
      </w:r>
      <w:proofErr w:type="gramEnd"/>
      <w:r w:rsidRPr="000F2057">
        <w:rPr>
          <w:rFonts w:ascii="Arial" w:hAnsi="Arial" w:cs="Arial"/>
        </w:rPr>
        <w:t xml:space="preserve"> a suprir insuficiências nas dotações decorrentes da aplicação do art. 41 desta Lei.</w:t>
      </w:r>
    </w:p>
    <w:p w14:paraId="27EBD803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5º Os recursos destinados ao pagamento do grupo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natureza de despesa de pessoal poderão ser remanejados para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outras despesas, desde que, comprovadamente, os eventos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que subsidiaram a previsão da despesa de pessoal não se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concretizem.</w:t>
      </w:r>
    </w:p>
    <w:p w14:paraId="1DCABD3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6º Quando da abertura de créditos adicionais suplementares à conta de excesso de arrecadação, superávit financeiro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ou produtos de operações de crédito autorizadas nos termos 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art. 43 da Lei Federal nº 4.320, de 1964, os recursos legalmente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vinculados a finalidade específica serão utilizados exclusivamente para atender ao objeto de sua vinculação, conforme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previsto no parágrafo único do art. 8º da Lei Complementar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Federal nº 101, de 4 de maio de 2000.</w:t>
      </w:r>
    </w:p>
    <w:p w14:paraId="05C99D75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7º A critério do Chefe do Poder Executivo, a abertura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créditos adicionais suplementares poderá ser realizada por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meio de portaria dos respectivos Titulares dos Órgãos da Administração Direta ou ato próprio dos respectivos titulares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Entidades da Administração Indireta, desde que exclusivamente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mediante a anulação de recursos prescindíveis de mesma fonte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disponíveis numa mesma ação orçamentária, entendida como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projeto, atividade ou operação especial.</w:t>
      </w:r>
    </w:p>
    <w:p w14:paraId="22AA470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8º A efetivação da abertura de créditos adicionais suplementares nos termos do § 7º somente ocorrerá mediante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ratificação da Secretaria Municipal da Fazenda.</w:t>
      </w:r>
    </w:p>
    <w:p w14:paraId="7972BF5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42242FF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43. Ficam a Mesa da Câmara Municipal de São Paulo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o Tribunal de Contas do Município de São Paulo, observadas as normas de controle e acompanhamento da execução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orçamentária, com a finalidade de facilitar o cumprimento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programação aprovada na Lei Orçamentária Anual de 2023,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autorizados a suplementar, mediante ato próprio, sem onerar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 limite estabelecido no art. 42 desta Lei, as dotações dos respectivos Órgãos e Fundos Especiais, desde que os recursos para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cobertura </w:t>
      </w:r>
      <w:r w:rsidRPr="000F2057">
        <w:rPr>
          <w:rFonts w:ascii="Arial" w:hAnsi="Arial" w:cs="Arial"/>
        </w:rPr>
        <w:lastRenderedPageBreak/>
        <w:t>sejam provenientes de anulação total ou parcial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dotações orçamentárias no âmbito de cada entidade, conforme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estabelece o inciso II do art. 27 da Lei Orgânica do Município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São Paulo.</w:t>
      </w:r>
    </w:p>
    <w:p w14:paraId="015221F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Poderão ser criadas estruturas de natureza de despesa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(categoria econômica, grupo, modalidade e elemento de despesa) e fontes de recurso dentro de cada projeto ou atividade, nas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suplementações eventualmente realizadas nos termos do caput.</w:t>
      </w:r>
    </w:p>
    <w:p w14:paraId="46EE539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As entidades referidas no caput deste artigo ficam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autorizadas, mediante ato próprio, a abrir créditos adicionais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suplementares às dotações dos respectivos Fundos Especiais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à conta de excesso de arrecadação ou superávit financeiro no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seu âmbito, conforme previsto no parágrafo único do art. 8º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Lei Complementar Federal nº 101, de 4 de maio de 2000, sem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onerar o limite estabelecido no art. 42 desta Lei.</w:t>
      </w:r>
    </w:p>
    <w:p w14:paraId="400933DA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Sem prejuízo da adequação de que trata o caput deste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artigo, ficam a Câmara Municipal de São Paulo e o Tribunal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Contas do Município de São Paulo autorizados a transpor, remanejar, transferir ou utilizar, total ou parcialmente, as dotações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orçamentárias aprovadas na lei orçamentária e em créditos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adicionais.</w:t>
      </w:r>
    </w:p>
    <w:p w14:paraId="3C17046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5A105422" w14:textId="77777777" w:rsidR="0022688B" w:rsidRPr="00F307A2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F307A2">
        <w:rPr>
          <w:rFonts w:ascii="Arial" w:hAnsi="Arial" w:cs="Arial"/>
          <w:b/>
          <w:bCs/>
        </w:rPr>
        <w:t>CAPÍTULO VII</w:t>
      </w:r>
    </w:p>
    <w:p w14:paraId="3F787418" w14:textId="77777777" w:rsidR="0022688B" w:rsidRPr="00F307A2" w:rsidRDefault="0022688B" w:rsidP="0022688B">
      <w:pPr>
        <w:spacing w:after="0"/>
        <w:jc w:val="center"/>
        <w:rPr>
          <w:rFonts w:ascii="Arial" w:hAnsi="Arial" w:cs="Arial"/>
          <w:b/>
          <w:bCs/>
        </w:rPr>
      </w:pPr>
      <w:r w:rsidRPr="00F307A2">
        <w:rPr>
          <w:rFonts w:ascii="Arial" w:hAnsi="Arial" w:cs="Arial"/>
          <w:b/>
          <w:bCs/>
        </w:rPr>
        <w:t>DAS DISPOSIÇÕES GERAIS</w:t>
      </w:r>
    </w:p>
    <w:p w14:paraId="0B0A8B1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E86F16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44. Cabe ao ordenador da despesa o cumprimento 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disposições contidas nos </w:t>
      </w:r>
      <w:proofErr w:type="spellStart"/>
      <w:r w:rsidRPr="000F2057">
        <w:rPr>
          <w:rFonts w:ascii="Arial" w:hAnsi="Arial" w:cs="Arial"/>
        </w:rPr>
        <w:t>arts</w:t>
      </w:r>
      <w:proofErr w:type="spellEnd"/>
      <w:r w:rsidRPr="000F2057">
        <w:rPr>
          <w:rFonts w:ascii="Arial" w:hAnsi="Arial" w:cs="Arial"/>
        </w:rPr>
        <w:t>. 16 e 17 da Lei Complementar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Federal nº 101, de 2000.</w:t>
      </w:r>
    </w:p>
    <w:p w14:paraId="09E80CE2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642F55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45. Se a lei orçamentária não for votada até o último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dia do exercício de 2022, aplicar-se-á o disposto no art. 140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Lei Orgânica do Município de São Paulo.</w:t>
      </w:r>
    </w:p>
    <w:p w14:paraId="71CC0AFC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Caso a lei orçamentária tenha sido votada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não publicada, aplicar-se-á o disposto no caput deste artigo.</w:t>
      </w:r>
      <w:r>
        <w:rPr>
          <w:rFonts w:ascii="Arial" w:hAnsi="Arial" w:cs="Arial"/>
        </w:rPr>
        <w:t xml:space="preserve"> </w:t>
      </w:r>
    </w:p>
    <w:p w14:paraId="3BCE5EB5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771414A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46. As emendas ao projeto de lei orçamentária obedecerão ao disposto no art. 166, § 3º, da Constituição Federal, no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art. 138, § 2º, da Lei Orgânica do Município de São Paulo e no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regulamento da Comissão de que trata o art. 138, § 1º, também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da Lei Orgânica do Município de São Paulo.</w:t>
      </w:r>
    </w:p>
    <w:p w14:paraId="58692EC5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Parágrafo único. As emendas parlamentares apresentadas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deverão ter valor igual ou superior a R$ 30.000,00 (trinta mil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reais), não podendo conter mais do que uma ação.</w:t>
      </w:r>
    </w:p>
    <w:p w14:paraId="56342F2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B02DBF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47. Para fins de avaliação das metas de resultado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primário e resultado nominal, dos exercícios de 2022 a 2025,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serão considerados:</w:t>
      </w:r>
    </w:p>
    <w:p w14:paraId="27BD6DE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 - Resultado Primário calculado pelo método acima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linha, em conformidade com a 12ª edição do Manual dos Demonstrativos Fiscais da Secretaria do Tesouro Nacional;</w:t>
      </w:r>
    </w:p>
    <w:p w14:paraId="292EAC6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 - Resultado Nominal calculado pelo método acima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linha, em conformidade com a 12ª edição do Manual dos Demonstrativos Fiscais da Secretaria do Tesouro Nacional.</w:t>
      </w:r>
    </w:p>
    <w:p w14:paraId="7E980789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9660E1A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48. Os Poderes Executivo e Legislativo, neste considerados a Câmara Municipal de São Paulo e o Tribunal de Contas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do Município de São Paulo, disponibilizarão e manterão mensalmente atualizados, no portal Transparência ou equivalente,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demonstrativos dos saldos de todos os fundos municipais.</w:t>
      </w:r>
    </w:p>
    <w:p w14:paraId="4B37D4A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7E7243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49. A utilização dos recursos que de outra forma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seriam utilizados para pagamento da dívida reconhecida em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função do 3º Termo Aditivo ao Contrato de Confissão, Consolidação e Refinanciamento de Dívidas, que entre si celebram 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União, representada pelo Banco do Brasil S/A, e o Município de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São Paulo (SP), com a interveniência do Banco do Brasil, nos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termos do disposto na Medida Provisória nº 1.969-12, atual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Medida Provisória nº 2185-35, de 24 de agosto de 2001, na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Resolução do Senado Federal nº 37/99, no Decreto nº 3.099,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 xml:space="preserve">na Lei Complementar nº 148, de 25 de novembro </w:t>
      </w:r>
      <w:r w:rsidRPr="000F2057">
        <w:rPr>
          <w:rFonts w:ascii="Arial" w:hAnsi="Arial" w:cs="Arial"/>
        </w:rPr>
        <w:lastRenderedPageBreak/>
        <w:t>de 2014, com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redação dada pela Lei Complementar nº 151/2015, no Decreto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nº 8.616, de 29 de dezembro de 2015 (valor economizado) será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realizada na forma deste artigo.</w:t>
      </w:r>
    </w:p>
    <w:p w14:paraId="3965991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1º Será considerado como valor economizado, no exercício de 2023, o valor pago no exercício de 2019, atualizado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monetariamente pelo IPCA entre o mês de pagamento e o mês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de junho de 2022.</w:t>
      </w:r>
    </w:p>
    <w:p w14:paraId="09ADEC6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2º O valor economizado será aplicado, em fonte orçamentária própria e específica, exclusivamente:</w:t>
      </w:r>
    </w:p>
    <w:p w14:paraId="70531357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 - </w:t>
      </w:r>
      <w:proofErr w:type="gramStart"/>
      <w:r w:rsidRPr="000F2057">
        <w:rPr>
          <w:rFonts w:ascii="Arial" w:hAnsi="Arial" w:cs="Arial"/>
        </w:rPr>
        <w:t>em</w:t>
      </w:r>
      <w:proofErr w:type="gramEnd"/>
      <w:r w:rsidRPr="000F2057">
        <w:rPr>
          <w:rFonts w:ascii="Arial" w:hAnsi="Arial" w:cs="Arial"/>
        </w:rPr>
        <w:t xml:space="preserve"> despesas de capital, preferencialmente investimentos;</w:t>
      </w:r>
    </w:p>
    <w:p w14:paraId="3E19EE5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 xml:space="preserve">II - </w:t>
      </w:r>
      <w:proofErr w:type="gramStart"/>
      <w:r w:rsidRPr="000F2057">
        <w:rPr>
          <w:rFonts w:ascii="Arial" w:hAnsi="Arial" w:cs="Arial"/>
        </w:rPr>
        <w:t>na</w:t>
      </w:r>
      <w:proofErr w:type="gramEnd"/>
      <w:r w:rsidRPr="000F2057">
        <w:rPr>
          <w:rFonts w:ascii="Arial" w:hAnsi="Arial" w:cs="Arial"/>
        </w:rPr>
        <w:t xml:space="preserve"> quitação do saldo a pagar de precatórios vencidos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 não pagos nos termos do regime especial previsto no Art.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101 do Ato das Disposições Constitucionais Transitórias da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Constituição Federal;</w:t>
      </w:r>
    </w:p>
    <w:p w14:paraId="03D92B4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III - (VETADO)</w:t>
      </w:r>
    </w:p>
    <w:p w14:paraId="3D5E8BC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IV - (VETADO)</w:t>
      </w:r>
    </w:p>
    <w:p w14:paraId="6F2424BB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3º Ao saldo de recursos do valor economizado não aplicados ao término do exercício, inclusive os restos cancelados,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aplica-se o disposto no § 2º deste artigo.</w:t>
      </w:r>
    </w:p>
    <w:p w14:paraId="58A20DE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4º O projeto de lei orçamentária do exercício de 2023,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bem como os créditos adicionais abertos durante o mesmo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exercício, observarão as aplicações autorizadas pelos incisos I e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II do § 2º deste artigo.</w:t>
      </w:r>
    </w:p>
    <w:p w14:paraId="5BFCF777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§ 5º (VETADO)</w:t>
      </w:r>
    </w:p>
    <w:p w14:paraId="12AE7D2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4B05053C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50. (VETADO)</w:t>
      </w:r>
    </w:p>
    <w:p w14:paraId="1AA6992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44D41A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51. (VETADO)</w:t>
      </w:r>
    </w:p>
    <w:p w14:paraId="22DCAC7D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06D204D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52. (VETADO)</w:t>
      </w:r>
    </w:p>
    <w:p w14:paraId="420F6B64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6497AE46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53. Os recursos destinados para o pagamento do Auxílio Aluguel no projeto de lei orçamentária também abrangerão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as mulheres vítimas de violência doméstica, nos termos da Lei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nº 17.320, de 18 de março de 2020.</w:t>
      </w:r>
    </w:p>
    <w:p w14:paraId="2A059031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2797CB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54. (VETADO)</w:t>
      </w:r>
    </w:p>
    <w:p w14:paraId="79B18AC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B261DDB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55. (VETADO)</w:t>
      </w:r>
    </w:p>
    <w:p w14:paraId="7054367E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69BB7B1A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56. (VETADO)</w:t>
      </w:r>
    </w:p>
    <w:p w14:paraId="586E940C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532770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57. (VETADO)</w:t>
      </w:r>
    </w:p>
    <w:p w14:paraId="1C0C821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6E7513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58. O Poder Público dará prioridade para o desenvolvimento de ações e projetos inovadores em matéria de educação,</w:t>
      </w:r>
      <w:r>
        <w:rPr>
          <w:rFonts w:ascii="Arial" w:hAnsi="Arial" w:cs="Arial"/>
        </w:rPr>
        <w:t xml:space="preserve"> </w:t>
      </w:r>
      <w:r w:rsidRPr="000F2057">
        <w:rPr>
          <w:rFonts w:ascii="Arial" w:hAnsi="Arial" w:cs="Arial"/>
        </w:rPr>
        <w:t>priorizando modelos pilotos em parcerias com entidades educacionais conveniadas em toda a educação básica.</w:t>
      </w:r>
    </w:p>
    <w:p w14:paraId="1323B946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5C87636E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59. (VETADO)</w:t>
      </w:r>
    </w:p>
    <w:p w14:paraId="50FE6B38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4B6431A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60. (VETADO)</w:t>
      </w:r>
    </w:p>
    <w:p w14:paraId="5DD12270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B2315EE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61. (VETADO)</w:t>
      </w:r>
    </w:p>
    <w:p w14:paraId="4C0D0CDF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BB3B6CE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62. (VETADO)</w:t>
      </w:r>
    </w:p>
    <w:p w14:paraId="2878D6FA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3EDBFC0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0F2057">
        <w:rPr>
          <w:rFonts w:ascii="Arial" w:hAnsi="Arial" w:cs="Arial"/>
        </w:rPr>
        <w:t>Art. 63. Esta Lei entrará em vigor na data de sua publicação.</w:t>
      </w:r>
    </w:p>
    <w:p w14:paraId="185F7B45" w14:textId="77777777" w:rsidR="0022688B" w:rsidRPr="000F2057" w:rsidRDefault="0022688B" w:rsidP="0022688B">
      <w:pPr>
        <w:spacing w:after="0"/>
        <w:jc w:val="both"/>
        <w:rPr>
          <w:rFonts w:ascii="Arial" w:hAnsi="Arial" w:cs="Arial"/>
        </w:rPr>
      </w:pPr>
    </w:p>
    <w:p w14:paraId="2208D5CB" w14:textId="77777777" w:rsidR="0022688B" w:rsidRPr="009D15C1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15C1">
        <w:rPr>
          <w:rFonts w:ascii="Arial" w:hAnsi="Arial" w:cs="Arial"/>
          <w:sz w:val="18"/>
          <w:szCs w:val="18"/>
        </w:rPr>
        <w:t>PREFEITURA DO MUNICÍPIO DE SÃO PAULO, aos 20 de</w:t>
      </w:r>
      <w:r>
        <w:rPr>
          <w:rFonts w:ascii="Arial" w:hAnsi="Arial" w:cs="Arial"/>
          <w:sz w:val="18"/>
          <w:szCs w:val="18"/>
        </w:rPr>
        <w:t xml:space="preserve"> </w:t>
      </w:r>
      <w:r w:rsidRPr="009D15C1">
        <w:rPr>
          <w:rFonts w:ascii="Arial" w:hAnsi="Arial" w:cs="Arial"/>
          <w:sz w:val="18"/>
          <w:szCs w:val="18"/>
        </w:rPr>
        <w:t>julho de 2022, 469º da fundação de São Paulo.</w:t>
      </w:r>
    </w:p>
    <w:p w14:paraId="47FE8A69" w14:textId="77777777" w:rsidR="0022688B" w:rsidRPr="009D15C1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15C1">
        <w:rPr>
          <w:rFonts w:ascii="Arial" w:hAnsi="Arial" w:cs="Arial"/>
          <w:sz w:val="18"/>
          <w:szCs w:val="18"/>
        </w:rPr>
        <w:t>RICARDO NUNES, PREFEITO</w:t>
      </w:r>
    </w:p>
    <w:p w14:paraId="0B10CACB" w14:textId="77777777" w:rsidR="0022688B" w:rsidRPr="009D15C1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15C1">
        <w:rPr>
          <w:rFonts w:ascii="Arial" w:hAnsi="Arial" w:cs="Arial"/>
          <w:sz w:val="18"/>
          <w:szCs w:val="18"/>
        </w:rPr>
        <w:lastRenderedPageBreak/>
        <w:t>MILTON ALVES JUNIOR, Secretário Municipal da Casa Civil</w:t>
      </w:r>
      <w:r>
        <w:rPr>
          <w:rFonts w:ascii="Arial" w:hAnsi="Arial" w:cs="Arial"/>
          <w:sz w:val="18"/>
          <w:szCs w:val="18"/>
        </w:rPr>
        <w:t xml:space="preserve"> </w:t>
      </w:r>
      <w:r w:rsidRPr="009D15C1">
        <w:rPr>
          <w:rFonts w:ascii="Arial" w:hAnsi="Arial" w:cs="Arial"/>
          <w:sz w:val="18"/>
          <w:szCs w:val="18"/>
        </w:rPr>
        <w:t>- Substituto</w:t>
      </w:r>
    </w:p>
    <w:p w14:paraId="1E408FC3" w14:textId="77777777" w:rsidR="0022688B" w:rsidRPr="009D15C1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15C1">
        <w:rPr>
          <w:rFonts w:ascii="Arial" w:hAnsi="Arial" w:cs="Arial"/>
          <w:sz w:val="18"/>
          <w:szCs w:val="18"/>
        </w:rPr>
        <w:t>MARIA LUCIA PALMA LATORRE, Secretária Municipal de</w:t>
      </w:r>
      <w:r>
        <w:rPr>
          <w:rFonts w:ascii="Arial" w:hAnsi="Arial" w:cs="Arial"/>
          <w:sz w:val="18"/>
          <w:szCs w:val="18"/>
        </w:rPr>
        <w:t xml:space="preserve"> </w:t>
      </w:r>
      <w:r w:rsidRPr="009D15C1">
        <w:rPr>
          <w:rFonts w:ascii="Arial" w:hAnsi="Arial" w:cs="Arial"/>
          <w:sz w:val="18"/>
          <w:szCs w:val="18"/>
        </w:rPr>
        <w:t>Justiça - Substituta</w:t>
      </w:r>
    </w:p>
    <w:p w14:paraId="2DD7E04B" w14:textId="77777777" w:rsidR="0022688B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9D15C1">
        <w:rPr>
          <w:rFonts w:ascii="Arial" w:hAnsi="Arial" w:cs="Arial"/>
          <w:sz w:val="18"/>
          <w:szCs w:val="18"/>
        </w:rPr>
        <w:t>Publicada na Casa Civil, em 20 de julho de 2022.</w:t>
      </w:r>
    </w:p>
    <w:p w14:paraId="4DC4566A" w14:textId="77777777" w:rsidR="0022688B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034110E" w14:textId="77777777" w:rsidR="0022688B" w:rsidRPr="009D15C1" w:rsidRDefault="0022688B" w:rsidP="0022688B">
      <w:pPr>
        <w:spacing w:after="0"/>
        <w:jc w:val="both"/>
        <w:rPr>
          <w:rFonts w:ascii="Arial" w:hAnsi="Arial" w:cs="Arial"/>
        </w:rPr>
      </w:pPr>
      <w:r w:rsidRPr="009D15C1">
        <w:rPr>
          <w:rFonts w:ascii="Arial" w:hAnsi="Arial" w:cs="Arial"/>
        </w:rPr>
        <w:t>Publicado no Caderno Suplementos DOC de 21/07/2022 – pp. 01 a 46</w:t>
      </w:r>
    </w:p>
    <w:p w14:paraId="687EF2D1" w14:textId="77777777" w:rsidR="0022688B" w:rsidRPr="009D15C1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36269F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03. Consulte</w:t>
      </w:r>
    </w:p>
    <w:p w14:paraId="5D74A32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04.</w:t>
      </w:r>
      <w:r w:rsidRPr="009D1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Consulte</w:t>
      </w:r>
    </w:p>
    <w:p w14:paraId="5EA45055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05. Consulte</w:t>
      </w:r>
    </w:p>
    <w:p w14:paraId="60AAB10E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06. Consulte</w:t>
      </w:r>
    </w:p>
    <w:p w14:paraId="0F5760AC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07. Consulte</w:t>
      </w:r>
    </w:p>
    <w:p w14:paraId="2624604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08. Consulte</w:t>
      </w:r>
    </w:p>
    <w:p w14:paraId="5C8D792D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09. Consulte</w:t>
      </w:r>
    </w:p>
    <w:p w14:paraId="3A6E8BD7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 Consulte</w:t>
      </w:r>
    </w:p>
    <w:p w14:paraId="3DF77E7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11. Consulte</w:t>
      </w:r>
    </w:p>
    <w:p w14:paraId="5ABA6587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12. Consulte</w:t>
      </w:r>
    </w:p>
    <w:p w14:paraId="3BD5D9E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13. Consulte</w:t>
      </w:r>
    </w:p>
    <w:p w14:paraId="1614BE3F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14. Consulte</w:t>
      </w:r>
    </w:p>
    <w:p w14:paraId="34D3362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15. Consulte</w:t>
      </w:r>
    </w:p>
    <w:p w14:paraId="25D04F28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16. Consulte</w:t>
      </w:r>
    </w:p>
    <w:p w14:paraId="437969BA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17. Consulte</w:t>
      </w:r>
    </w:p>
    <w:p w14:paraId="23D9E74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18. Consulte</w:t>
      </w:r>
    </w:p>
    <w:p w14:paraId="7989648D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19. Consulte</w:t>
      </w:r>
    </w:p>
    <w:p w14:paraId="26E3816A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20. Consulte</w:t>
      </w:r>
    </w:p>
    <w:p w14:paraId="00E893A8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21. Consulte</w:t>
      </w:r>
    </w:p>
    <w:p w14:paraId="757546D4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22. Consulte</w:t>
      </w:r>
    </w:p>
    <w:p w14:paraId="2F2B391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23. Consulte</w:t>
      </w:r>
    </w:p>
    <w:p w14:paraId="2838FE8B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24. Consulte</w:t>
      </w:r>
    </w:p>
    <w:p w14:paraId="2D89EB45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25. Consulte</w:t>
      </w:r>
    </w:p>
    <w:p w14:paraId="1F138891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26. Consulte</w:t>
      </w:r>
    </w:p>
    <w:p w14:paraId="4B6AD5A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27. Consulte</w:t>
      </w:r>
    </w:p>
    <w:p w14:paraId="5C9248BE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28. Consulte</w:t>
      </w:r>
    </w:p>
    <w:p w14:paraId="72FD974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29. Consulte</w:t>
      </w:r>
    </w:p>
    <w:p w14:paraId="05A0B0F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30. Consulte</w:t>
      </w:r>
    </w:p>
    <w:p w14:paraId="00B0F20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31. Consulte</w:t>
      </w:r>
    </w:p>
    <w:p w14:paraId="1F41E6A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32. Consulte</w:t>
      </w:r>
    </w:p>
    <w:p w14:paraId="3E39CADD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33. Consulte</w:t>
      </w:r>
    </w:p>
    <w:p w14:paraId="4A2868D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34. Consulte</w:t>
      </w:r>
    </w:p>
    <w:p w14:paraId="0B4B25DA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35. Consulte</w:t>
      </w:r>
    </w:p>
    <w:p w14:paraId="5CF7C794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36. Consulte</w:t>
      </w:r>
    </w:p>
    <w:p w14:paraId="28B0592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37. Consulte</w:t>
      </w:r>
    </w:p>
    <w:p w14:paraId="1057EABB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38. Consulte</w:t>
      </w:r>
    </w:p>
    <w:p w14:paraId="17D4D410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39. Consulte</w:t>
      </w:r>
    </w:p>
    <w:p w14:paraId="5AD83244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40. Consulte</w:t>
      </w:r>
    </w:p>
    <w:p w14:paraId="330D4D58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41. Consulte</w:t>
      </w:r>
    </w:p>
    <w:p w14:paraId="205CFF5D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42. Consulte</w:t>
      </w:r>
    </w:p>
    <w:p w14:paraId="2ABD56D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43. Consulte</w:t>
      </w:r>
    </w:p>
    <w:p w14:paraId="3CB88D6E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44. Consulte</w:t>
      </w:r>
    </w:p>
    <w:p w14:paraId="0F169852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45. Consulte</w:t>
      </w:r>
    </w:p>
    <w:p w14:paraId="70DE2FB8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46. Consulte</w:t>
      </w:r>
    </w:p>
    <w:p w14:paraId="16D98CF3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55E952FD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0521F076" w14:textId="61D2252E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B561F2">
        <w:rPr>
          <w:rFonts w:ascii="Arial" w:hAnsi="Arial" w:cs="Arial"/>
        </w:rPr>
        <w:lastRenderedPageBreak/>
        <w:t xml:space="preserve">DOC DE </w:t>
      </w:r>
      <w:r>
        <w:rPr>
          <w:rFonts w:ascii="Arial" w:hAnsi="Arial" w:cs="Arial"/>
        </w:rPr>
        <w:t>21</w:t>
      </w:r>
      <w:r w:rsidRPr="00B561F2">
        <w:rPr>
          <w:rFonts w:ascii="Arial" w:hAnsi="Arial" w:cs="Arial"/>
        </w:rPr>
        <w:t>/</w:t>
      </w:r>
      <w:r>
        <w:rPr>
          <w:rFonts w:ascii="Arial" w:hAnsi="Arial" w:cs="Arial"/>
        </w:rPr>
        <w:t>07</w:t>
      </w:r>
      <w:r w:rsidRPr="00B561F2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p. 14</w:t>
      </w:r>
    </w:p>
    <w:p w14:paraId="1237157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02128BAE" w14:textId="657FD8F0" w:rsidR="0022688B" w:rsidRDefault="0022688B" w:rsidP="0022688B">
      <w:pPr>
        <w:spacing w:after="0"/>
        <w:jc w:val="both"/>
        <w:rPr>
          <w:rFonts w:ascii="Arial" w:hAnsi="Arial" w:cs="Arial"/>
          <w:b/>
          <w:bCs/>
        </w:rPr>
      </w:pPr>
      <w:r w:rsidRPr="00AF2536">
        <w:rPr>
          <w:rFonts w:ascii="Arial" w:hAnsi="Arial" w:cs="Arial"/>
          <w:b/>
          <w:bCs/>
        </w:rPr>
        <w:t>RAZÕES DE VETO</w:t>
      </w:r>
    </w:p>
    <w:p w14:paraId="1C853727" w14:textId="77777777" w:rsidR="0022688B" w:rsidRPr="00AF2536" w:rsidRDefault="0022688B" w:rsidP="0022688B">
      <w:pPr>
        <w:spacing w:after="0"/>
        <w:jc w:val="both"/>
        <w:rPr>
          <w:rFonts w:ascii="Arial" w:hAnsi="Arial" w:cs="Arial"/>
          <w:b/>
          <w:bCs/>
        </w:rPr>
      </w:pPr>
      <w:r w:rsidRPr="00AF2536">
        <w:rPr>
          <w:rFonts w:ascii="Arial" w:hAnsi="Arial" w:cs="Arial"/>
          <w:b/>
          <w:bCs/>
        </w:rPr>
        <w:t>PROJETO DE LEI Nº 277/22</w:t>
      </w:r>
    </w:p>
    <w:p w14:paraId="3DA19BB4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OFÍCIO ATL SEI Nº 067436464</w:t>
      </w:r>
    </w:p>
    <w:p w14:paraId="7BDF0C46" w14:textId="7321A8B8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REF.: OFÍCIO SGP-23 N° 1171/2022</w:t>
      </w:r>
    </w:p>
    <w:p w14:paraId="6D52A1DD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</w:p>
    <w:p w14:paraId="36E6C900" w14:textId="1618816A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Senhor Presidente,</w:t>
      </w:r>
    </w:p>
    <w:p w14:paraId="4529892A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</w:p>
    <w:p w14:paraId="4EB9CA4F" w14:textId="77777777" w:rsidR="0022688B" w:rsidRPr="00215423" w:rsidRDefault="0022688B" w:rsidP="0022688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93264">
        <w:rPr>
          <w:rFonts w:ascii="Arial" w:hAnsi="Arial" w:cs="Arial"/>
        </w:rPr>
        <w:t>Por meio do Ofício acima referenciado, essa Presidência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encaminhou à sanção cópia do Projeto de Lei nº 277/22,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autoria deste Executivo, aprovado em sessão de 29 de junho do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 xml:space="preserve">corrente ano, que </w:t>
      </w:r>
      <w:r w:rsidRPr="00215423">
        <w:rPr>
          <w:rFonts w:ascii="Arial" w:hAnsi="Arial" w:cs="Arial"/>
          <w:b/>
          <w:bCs/>
          <w:i/>
          <w:iCs/>
        </w:rPr>
        <w:t>dispõe sobre as diretrizes orçamentárias para o exercício de 2023.</w:t>
      </w:r>
    </w:p>
    <w:p w14:paraId="48931336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texto vindo à sanção, contudo, não detém condições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ser sancionado em sua íntegra, sendo indeclinável a aposição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veto parcial, atingindo integralmente o inciso IV do art. 2º 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o Anexo IV; o § 2º e incisos do art. 8º; o § 3º do art. 13; o art.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18; o inciso XII do art. 22; o art. 33 e parágrafos; os incisos IV 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V do § 2° do art. 40; os incisos III e IV do § 2º e o § 5º do art.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49; o “caput” e os parágrafos do art. 50; o art. 51; o art. 52; 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art. 54; o art. 55; o art. 56; o art. 57; o art. 59; o art. 60; o “caput” e incisos do art. 61 e o art. 62, na conformidade das razões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 seguir explicitadas.</w:t>
      </w:r>
    </w:p>
    <w:p w14:paraId="4D54E8A4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inciso IV do art. 2º e o Anexo IV visam a ampliar o rol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despesas que não serão objeto de limitação de empenho. 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pretensão acarretaria, contudo, o aumento da rigidez orçamentária, dificultando sobremaneira o cumprimento das metas 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prioridades destacadas nos instrumentos de planejamento municipal e na própria Lei de Diretrizes Orçamentárias (doravante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LDO). Tal medida não se afigura razoável pelo prejuízo que irá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causar nas demais demandas de políticas públicas a serem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implantadas no exercício de 2023.</w:t>
      </w:r>
    </w:p>
    <w:p w14:paraId="4D6DB63E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§ 2º e incisos do art. 8º pretendem ampliar as metas 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prioridades da Administração Municipal para o exercício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2023 mediante o acréscimo de outras 72 (setenta e duas) ações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prioritárias, além daquelas já consignadas no § 1º do mesmo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artigo e no Anexo III do texto aprovado.</w:t>
      </w:r>
    </w:p>
    <w:p w14:paraId="04F53A20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De início, impende asseverar que a referida inovação está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em desacordo com o objeto da LDO, posto que pretende veicular comandos atinentes a ações governamentais específicas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 concretas (algumas iniciativas ora em andamento pelo Executivo), o que retira a possibilidade da necessária avaliação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político-administrativa quanto à implementação de novas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medidas propostas.</w:t>
      </w:r>
    </w:p>
    <w:p w14:paraId="4EC389AF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De outra banda, conforme evidencia o conteúdo do aludido Anexo III, a previsão das metas e prioridades, além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discriminar cada ação governamental, deve igualmente conter,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forma individualizada, a estimativa dos respectivos valores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financeiros, sob pena de inviabilidade de sua concretização por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absoluta carência de recursos.</w:t>
      </w:r>
    </w:p>
    <w:p w14:paraId="3E85D0EC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Com efeito, considerando que a LDO orienta a elaboração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da Lei Orçamentária Anual, deve ela contemplar o dimensionamento financeiro de todas as metas e prioridades para 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exercício ao qual se refere, daí a impropriedade orçamentária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dos indigitados acréscimos.</w:t>
      </w:r>
    </w:p>
    <w:p w14:paraId="2EACB91D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§ 3º do art. 13, embora guarde pertinência com a LDO,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mostra-se colidente com a Constituição Federal e a Constituição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Bandeirante, especificamente por determinar a inclusão na Lei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Orçamentária Anual de matérias não atinentes à fixação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despesas e estimativa de receitas.</w:t>
      </w:r>
    </w:p>
    <w:p w14:paraId="33465D09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art. 18 estabelece que o valor orçado para a Secretaria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Municipal de Cultura, no Projeto de Lei Orçamentária para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2023, não será menor que o valor orçado na Lei Orçamentária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2022, ou seja, estabelece um valor mínimo a ser destinado à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Secretaria Municipal de Cultura. Dessa maneira, incorrer-se-ia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em uma vinculação da receita de impostos, a qual se revela em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desconformidade com a Magna Carta que, em seu artigo 167,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 xml:space="preserve">inciso IV, veda expressamente, in </w:t>
      </w:r>
      <w:proofErr w:type="spellStart"/>
      <w:r w:rsidRPr="00E93264">
        <w:rPr>
          <w:rFonts w:ascii="Arial" w:hAnsi="Arial" w:cs="Arial"/>
        </w:rPr>
        <w:t>verbis</w:t>
      </w:r>
      <w:proofErr w:type="spellEnd"/>
      <w:r w:rsidRPr="00E93264">
        <w:rPr>
          <w:rFonts w:ascii="Arial" w:hAnsi="Arial" w:cs="Arial"/>
        </w:rPr>
        <w:t>:</w:t>
      </w:r>
    </w:p>
    <w:p w14:paraId="2D6BF165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“A vinculação da receita de impostos a órgão, fundo ou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despesa, ressalvadas a repartição do produto da arrecadação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dos impostos a que se referem os artigos 158 e 159, a destinação de recursos para as ações e serviços públicos de saúde,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 xml:space="preserve">para manutenção e desenvolvimento do ensino e para realização de atividades da administração tributária, como determinado, respectivamente, pelos artigos </w:t>
      </w:r>
      <w:r w:rsidRPr="00E93264">
        <w:rPr>
          <w:rFonts w:ascii="Arial" w:hAnsi="Arial" w:cs="Arial"/>
        </w:rPr>
        <w:lastRenderedPageBreak/>
        <w:t>37, XXII; 198 e § 2º 212, e 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prestação de garantias às operações de crédito por antecipação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receita, previstas no artigo 165, § 8º, bem como o disposto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no § 4º deste artigo”.</w:t>
      </w:r>
    </w:p>
    <w:p w14:paraId="21188257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inciso XII do art. 22, seguindo a mesma linha do § 3º do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art. 13, determina a inclusão de matérias na Lei Orçamentária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Anual que não dizem respeito à fixação de despesas e estimativa de receitas.</w:t>
      </w:r>
    </w:p>
    <w:p w14:paraId="444D047E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art. 33 e parágrafos têm como objetivo a equiparação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dos vencimentos dos funcionários das entidades educacionais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conveniadas com os vencimentos dos funcionários de mesmo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cargo/função da Rede Direta de atendimento da Secretaria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Municipal da Educação, o que implica impor ao Município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São Paulo a obrigação de equiparar vencimentos de servidores/funcionários de regimes jurídicos diferentes, ou seja, procura-se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impor a obrigação de se equiparar a remuneração de pessoas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contratadas sob regimes jurídicos diferentes e com conjunto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responsabilidades e deveres diferentes.</w:t>
      </w:r>
    </w:p>
    <w:p w14:paraId="59B23B26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Assim, o dispositivo esbarra nas vedações do art. 37, inciso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XIII da Constituição e cria para o Município despesa obrigatória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caráter continuado sem apresentar estimativas de impacto,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demonstração da origem de recursos e demonstração de que as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despesas não irão afetar as metas de resultados. Vale ressaltar,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ainda, que o dispositivo em pauta colide com as disposições do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art. 113 do ADCT.</w:t>
      </w:r>
    </w:p>
    <w:p w14:paraId="259417CB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Os incisos IV e V do § 2° do art. 40 não podem prosperar,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uma vez que têm como escopo a ampliação do rol de despesas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que não serão objeto de limitação de empenho. A pretensão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acarretaria, contudo, o aumento da rigidez orçamentária, dificultando sobremaneira o cumprimento das metas e prioridades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destacadas nos instrumentos de planejamento municipal e na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própria LDO, o que não se afigura razoável.</w:t>
      </w:r>
    </w:p>
    <w:p w14:paraId="3D618B4E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Adicionalmente, importa esclarecer que as ações de zeladoria das Subprefeituras já permeiam as ações previstas no Anexo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III - Metas e Prioridades, consubstanciando redundância que em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nada contribui para a operacionalização da norma.</w:t>
      </w:r>
    </w:p>
    <w:p w14:paraId="622A10E4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De outro lado, os recursos advindos de convênios em vigor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provêm da União ou do Estado, descabendo, assim, impor essa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responsabilidade à Prefeitura.</w:t>
      </w:r>
    </w:p>
    <w:p w14:paraId="02D6E7B4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Os incisos III e IV do § 2º e o § 5º do art. 49 vinculam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receitas de impostos a determinadas despesas e a órgãos, 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que colide com as disposições constitucionais insertas no art.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167, inciso IV, ou seja, valem para os referidos dispositivos as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mesmas considerações efetuadas nas razões de veto do art. 18.</w:t>
      </w:r>
    </w:p>
    <w:p w14:paraId="098394F3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“caput” e os parágrafos do art. 50 são ilegais, conforme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já declarado pelo Supremo Tribunal Federal.</w:t>
      </w:r>
    </w:p>
    <w:p w14:paraId="17F5D65E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Em primeiro lugar, sob o prisma eminentemente jurídico-legal, tem-se que a pretendida disposição é incompatível com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 natureza meramente autorizativa do orçamento, em perfeita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sintonia com entendimento pelo Supremo Tribunal Federal,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segundo o qual a previsão de despesa, em lei orçamentária,</w:t>
      </w:r>
    </w:p>
    <w:p w14:paraId="4D2DA570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não gera direito subjetivo a ser assegurado por via judicial (AR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929, Relator Min. Rodrigues Alckmin, Tribunal Pleno, julgado em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25.02.76, RTJ Vol. 78, pág. 339).</w:t>
      </w:r>
    </w:p>
    <w:p w14:paraId="6B308759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No que se refere ao conteúdo do dispositivo ilegal, o legislador buscou tornar obrigatória, nas condições e formas que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especifica, a execução orçamentária e financeira das emendas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parlamentares. Ocorre que o tema não é pertinente à matéria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 ser tratada pela LDO. Em outras palavras, as leis de diretrizes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orçamentárias não gozam de força normativa suficiente a ensejar o nascimento de direitos subjetivos a eventuais interessados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na concretização das políticas públicas nela enunciadas.</w:t>
      </w:r>
    </w:p>
    <w:p w14:paraId="3FC558C5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Nem poderia ser diferente, vez que o orçamento constitui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plano de ação e planejamento estatal, cabendo ao administrador público, diante de situações concretas, sobretudo quando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se deparar com escassez de recursos, dar prioridade a determinadas despesas, ajustando os gastos diante das necessidades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ao longo do exercício. Por isso, não se afigura consentânea, no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caso, a pretendida previsão de obrigatoriedade de execução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orçamentária e financeira das aludidas emendas parlamentares.</w:t>
      </w:r>
    </w:p>
    <w:p w14:paraId="10EB45BA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Além disso, a existência de emendas de execução obrigatória, que extrapolam as vinculações legais e constitucionais já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existentes, torna rígido o orçamento municipal em um momento de crise sanitária que exige dos gestores capacidade de ação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 responsabilidade fiscal.</w:t>
      </w:r>
    </w:p>
    <w:p w14:paraId="2CDEA0FA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>Dessa forma, as emendas parlamentares não devem se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subtrair do disposto no art. 9º da Lei de Responsabilidade Fiscal,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observância compulsória pelos entes federativos, que expressamente prevê a obrigatoriedade de limitação de empenho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 de movimentação financeira, por parte do Poder Executivo,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em caso de risco de atingimento das metas de resultado fiscal.</w:t>
      </w:r>
    </w:p>
    <w:p w14:paraId="73D25755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art. 51 incorre em uma vinculação da receita de impostos, que está em desacordo com a Constituição Federal. Assim,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o dispositivo não pode prosperar sob os mesmos fundamentos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elencados na análise do art. 18.</w:t>
      </w:r>
    </w:p>
    <w:p w14:paraId="676D40C7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art. 52 necessita ser vetado, pois constitui encargos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natureza administrativa e gerencial. Além disso, pode acarretar,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 depender da quantidade de prestadores de serviço em cada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código, violação ao sigilo fiscal previsto no art. 198 do Código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Tributário Nacional.</w:t>
      </w:r>
    </w:p>
    <w:p w14:paraId="655AF785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A previsão, ainda, pode fragilizar interesses econômicos do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Município, uma vez que os dados expostos podem configurar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medida incentivadora da guerra fiscal por outros municípios.</w:t>
      </w:r>
    </w:p>
    <w:p w14:paraId="6DD6925D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Por outro lado, também enseja aumento de despesa pública, tratando de matéria estranha à LDO, de acordo com o artigo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165, § 2º da Constituição Federal e o artigo 4º da Lei Complementar nº 101/2000.</w:t>
      </w:r>
    </w:p>
    <w:p w14:paraId="5BB9ECF3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art. 54 não deve ser incorporado ao ordenamento municipal pelas razões já expostas na análise do art. 18, ou seja,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incorre em uma vinculação de receita de impostos que colide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com as disposições constitucionais previstas no art. 167, IV.</w:t>
      </w:r>
    </w:p>
    <w:p w14:paraId="06C4072A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 xml:space="preserve">Os </w:t>
      </w:r>
      <w:proofErr w:type="spellStart"/>
      <w:r w:rsidRPr="00E93264">
        <w:rPr>
          <w:rFonts w:ascii="Arial" w:hAnsi="Arial" w:cs="Arial"/>
        </w:rPr>
        <w:t>arts</w:t>
      </w:r>
      <w:proofErr w:type="spellEnd"/>
      <w:r w:rsidRPr="00E93264">
        <w:rPr>
          <w:rFonts w:ascii="Arial" w:hAnsi="Arial" w:cs="Arial"/>
        </w:rPr>
        <w:t>. 55, 56 e 59 também não têm condições de prosperar pelos mesmos motivos já descritos na análise do art. 18, 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pelas seguintes singularidades.</w:t>
      </w:r>
    </w:p>
    <w:p w14:paraId="2953846A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art. 55 deve ser vetado pelo fato de impor a indexação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determinadas despesas do orçamento, o que retira o poder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negociação da Administração nos reajustes de contratos da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Assistência Social e fere a isonomia em relação aos demais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contratos administrativos.</w:t>
      </w:r>
    </w:p>
    <w:p w14:paraId="040BAC28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art. 56 também deve ser afastado em razão de se fixar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um aumento substancial de despesa desacompanhado de um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relatório que justifique a ampliação dos recursos, sem a indicação de qual política pública deverá ser reduzida para atender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 determinação, o que pode acarretar prejuízo às políticas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públicas aprovadas no Plano de Metas e no Plano Plurianual.</w:t>
      </w:r>
    </w:p>
    <w:p w14:paraId="4ED81F3F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O art. 59 não reúne condições de ser mantido pelo fato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indexar o orçamento da COVISA a índice inflacionário, o que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retira o poder de negociação da Administração nos reajustes 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contratos da COVISA e fere a isonomia com relação aos demais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Órgãos da Administração.</w:t>
      </w:r>
    </w:p>
    <w:p w14:paraId="54338DE0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Por sua vez, o art. 57 deve ser vetado por ensejar aumento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 despesa pública.</w:t>
      </w:r>
    </w:p>
    <w:p w14:paraId="58D6A9FB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Por fim, a Lei de Responsabilidade Fiscal, precedentemente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à aprovação da LDO, preconiza que se analise o impacto da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renúncia de receita e se verifique se há imposição de alterações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nas metas fiscais.</w:t>
      </w:r>
    </w:p>
    <w:p w14:paraId="3E43F9B2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Na forma proposta no art. 60, no “caput” e incisos do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art. 61 e no art. 62 deste Projeto de Lei, procura-se afastar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essas exigências sob o subterfúgio de afirmar que os incentivos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devem ser considerados na estimativa de receita e que não afetam as metas de resultados fiscais, ou seja, de forma mediata,</w:t>
      </w:r>
    </w:p>
    <w:p w14:paraId="50CEF0A3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afastam-se as exigências não só da Lei de Responsabilidade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Fiscal, mas principalmente do art. 113 do ADCT da Constituição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Federal.</w:t>
      </w:r>
    </w:p>
    <w:p w14:paraId="2DF2884A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Nessa esteira, o Supremo Tribunal Federal já decidiu que “É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inconstitucional lei estadual que concede benefício fiscal sem 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prévia estimativa de impacto orçamentário e financeiro exigida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pelo art. 113 do ADCT." (STF. ADI 6.303/RO. Relator Min. Roberto Barroso. Plenário, Sessão Virtual de 4.3.2022 a 11.3.2022).</w:t>
      </w:r>
    </w:p>
    <w:p w14:paraId="4C634803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Ante o exposto, evidenciada a motivação que me conduz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 apor veto parcial ao texto vindo à sanção, vejo-me na contingência de vetar os seguintes dispositivos: o inciso IV do art.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2º e o Anexo IV; o § 2º e incisos do art. 8º; o § 3º do art. 13; 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art. 18; o inciso XII do art. 22; o art. 33 e parágrafos; os incisos</w:t>
      </w:r>
    </w:p>
    <w:p w14:paraId="17CE7FB9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t>IV e V do § 2° do art. 40; os incisos III e IV do § 2º e o § 5º do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art. 49; o “caput” e os parágrafos do art. 50; o art. 51; o art.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52; o art. 54; o art. 55; o art. 56; o art. 57; o art. 59; o art. 60; 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“caput” e incisos do art. 61 e o art. 62.</w:t>
      </w:r>
    </w:p>
    <w:p w14:paraId="68068D82" w14:textId="77C2168A" w:rsidR="0022688B" w:rsidRDefault="0022688B" w:rsidP="0022688B">
      <w:pPr>
        <w:spacing w:after="0"/>
        <w:jc w:val="both"/>
        <w:rPr>
          <w:rFonts w:ascii="Arial" w:hAnsi="Arial" w:cs="Arial"/>
        </w:rPr>
      </w:pPr>
      <w:r w:rsidRPr="00E93264">
        <w:rPr>
          <w:rFonts w:ascii="Arial" w:hAnsi="Arial" w:cs="Arial"/>
        </w:rPr>
        <w:lastRenderedPageBreak/>
        <w:t>Com fundamento no artigo 42, § 1º, da Lei Orgânica do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Município de São Paulo, devolvo o assunto ao reexame dessa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Egrégia Câmara Municipal, renovando a Vossa Excelência os</w:t>
      </w:r>
      <w:r>
        <w:rPr>
          <w:rFonts w:ascii="Arial" w:hAnsi="Arial" w:cs="Arial"/>
        </w:rPr>
        <w:t xml:space="preserve"> </w:t>
      </w:r>
      <w:r w:rsidRPr="00E93264">
        <w:rPr>
          <w:rFonts w:ascii="Arial" w:hAnsi="Arial" w:cs="Arial"/>
        </w:rPr>
        <w:t>meus protestos de elevado apreço e consideração.</w:t>
      </w:r>
    </w:p>
    <w:p w14:paraId="6BE797A7" w14:textId="77777777" w:rsidR="0022688B" w:rsidRPr="00E93264" w:rsidRDefault="0022688B" w:rsidP="0022688B">
      <w:pPr>
        <w:spacing w:after="0"/>
        <w:jc w:val="both"/>
        <w:rPr>
          <w:rFonts w:ascii="Arial" w:hAnsi="Arial" w:cs="Arial"/>
        </w:rPr>
      </w:pPr>
    </w:p>
    <w:p w14:paraId="5E6FA1FF" w14:textId="77777777" w:rsidR="0022688B" w:rsidRPr="00A40823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0823">
        <w:rPr>
          <w:rFonts w:ascii="Arial" w:hAnsi="Arial" w:cs="Arial"/>
          <w:sz w:val="18"/>
          <w:szCs w:val="18"/>
        </w:rPr>
        <w:t>RICARDO NUNES, Prefeito</w:t>
      </w:r>
    </w:p>
    <w:p w14:paraId="7BA69172" w14:textId="77777777" w:rsidR="0022688B" w:rsidRPr="00A40823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0823">
        <w:rPr>
          <w:rFonts w:ascii="Arial" w:hAnsi="Arial" w:cs="Arial"/>
          <w:sz w:val="18"/>
          <w:szCs w:val="18"/>
        </w:rPr>
        <w:t>Ao Excelentíssimo Senhor</w:t>
      </w:r>
    </w:p>
    <w:p w14:paraId="4026AC23" w14:textId="77777777" w:rsidR="0022688B" w:rsidRPr="00A40823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0823">
        <w:rPr>
          <w:rFonts w:ascii="Arial" w:hAnsi="Arial" w:cs="Arial"/>
          <w:sz w:val="18"/>
          <w:szCs w:val="18"/>
        </w:rPr>
        <w:t>MILTON LEITE</w:t>
      </w:r>
    </w:p>
    <w:p w14:paraId="26A69FF2" w14:textId="77777777" w:rsidR="0022688B" w:rsidRPr="00A40823" w:rsidRDefault="0022688B" w:rsidP="0022688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40823">
        <w:rPr>
          <w:rFonts w:ascii="Arial" w:hAnsi="Arial" w:cs="Arial"/>
          <w:sz w:val="18"/>
          <w:szCs w:val="18"/>
        </w:rPr>
        <w:t>Digníssimo Presidente da Câmara Municipal de São Paulo</w:t>
      </w:r>
    </w:p>
    <w:p w14:paraId="6152C999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400CE5BF" w14:textId="77777777" w:rsidR="0022688B" w:rsidRDefault="0022688B" w:rsidP="0022688B">
      <w:pPr>
        <w:spacing w:after="0"/>
        <w:jc w:val="both"/>
        <w:rPr>
          <w:rFonts w:ascii="Arial" w:hAnsi="Arial" w:cs="Arial"/>
        </w:rPr>
      </w:pPr>
    </w:p>
    <w:p w14:paraId="5E2F0824" w14:textId="77777777" w:rsidR="0022688B" w:rsidRPr="0022688B" w:rsidRDefault="0022688B" w:rsidP="0022688B">
      <w:pPr>
        <w:spacing w:after="0"/>
        <w:jc w:val="both"/>
        <w:rPr>
          <w:rFonts w:ascii="Arial" w:hAnsi="Arial" w:cs="Arial"/>
        </w:rPr>
      </w:pPr>
    </w:p>
    <w:sectPr w:rsidR="0022688B" w:rsidRPr="0022688B" w:rsidSect="002268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8B"/>
    <w:rsid w:val="0022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D0E4"/>
  <w15:chartTrackingRefBased/>
  <w15:docId w15:val="{36D26B1C-3BFE-4E91-BB7D-DF91C39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268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9336</Words>
  <Characters>50416</Characters>
  <Application>Microsoft Office Word</Application>
  <DocSecurity>0</DocSecurity>
  <Lines>420</Lines>
  <Paragraphs>119</Paragraphs>
  <ScaleCrop>false</ScaleCrop>
  <Company/>
  <LinksUpToDate>false</LinksUpToDate>
  <CharactersWithSpaces>59633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2022-07-21T10:42:00Z</dcterms:created>
  <dcterms:modified xsi:type="dcterms:W3CDTF">2022-07-21T10:45:00Z</dcterms:modified>
</cp:coreProperties>
</file>