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7DCA" w14:textId="410C8566" w:rsidR="009A09F8" w:rsidRDefault="009A09F8" w:rsidP="009A09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12/01/2023 - </w:t>
      </w:r>
      <w:r>
        <w:rPr>
          <w:rFonts w:ascii="Arial" w:hAnsi="Arial" w:cs="Arial"/>
        </w:rPr>
        <w:t>pp. 01 e 03</w:t>
      </w:r>
    </w:p>
    <w:p w14:paraId="18666E34" w14:textId="77777777" w:rsidR="009A09F8" w:rsidRDefault="009A09F8" w:rsidP="009A09F8">
      <w:pPr>
        <w:spacing w:after="0"/>
        <w:jc w:val="both"/>
        <w:rPr>
          <w:rFonts w:ascii="Arial" w:hAnsi="Arial" w:cs="Arial"/>
        </w:rPr>
      </w:pPr>
    </w:p>
    <w:p w14:paraId="3D375B31" w14:textId="77777777" w:rsidR="009A09F8" w:rsidRPr="000F3F4E" w:rsidRDefault="009A09F8" w:rsidP="009A09F8">
      <w:pPr>
        <w:spacing w:after="0"/>
        <w:jc w:val="both"/>
        <w:rPr>
          <w:rFonts w:ascii="Arial" w:hAnsi="Arial" w:cs="Arial"/>
          <w:b/>
          <w:bCs/>
        </w:rPr>
      </w:pPr>
      <w:r w:rsidRPr="000F3F4E">
        <w:rPr>
          <w:rFonts w:ascii="Arial" w:hAnsi="Arial" w:cs="Arial"/>
          <w:b/>
          <w:bCs/>
        </w:rPr>
        <w:t>LEI Nº 17.901, DE 11 DE JANEIRO DE 2023</w:t>
      </w:r>
    </w:p>
    <w:p w14:paraId="0FB2321B" w14:textId="2C9E73B2" w:rsidR="009A09F8" w:rsidRDefault="009A09F8" w:rsidP="009A09F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F3F4E">
        <w:rPr>
          <w:rFonts w:ascii="Arial" w:hAnsi="Arial" w:cs="Arial"/>
          <w:sz w:val="18"/>
          <w:szCs w:val="18"/>
        </w:rPr>
        <w:t>(PROJETO DE LEI Nº 428/21, DOS VEREADORES CRIS MONTEIRO – NOVO, EDIR SALES – PSD,</w:t>
      </w:r>
      <w:r>
        <w:rPr>
          <w:rFonts w:ascii="Arial" w:hAnsi="Arial" w:cs="Arial"/>
          <w:sz w:val="18"/>
          <w:szCs w:val="18"/>
        </w:rPr>
        <w:t xml:space="preserve"> </w:t>
      </w:r>
      <w:r w:rsidRPr="000F3F4E">
        <w:rPr>
          <w:rFonts w:ascii="Arial" w:hAnsi="Arial" w:cs="Arial"/>
          <w:sz w:val="18"/>
          <w:szCs w:val="18"/>
        </w:rPr>
        <w:t>FERNANDO HOLIDAY – REPUBLICANOS, GILBERTO NASCIMENTO – PSC, MARLON LUZ – MDB,</w:t>
      </w:r>
      <w:r>
        <w:rPr>
          <w:rFonts w:ascii="Arial" w:hAnsi="Arial" w:cs="Arial"/>
          <w:sz w:val="18"/>
          <w:szCs w:val="18"/>
        </w:rPr>
        <w:t xml:space="preserve"> </w:t>
      </w:r>
      <w:r w:rsidRPr="000F3F4E">
        <w:rPr>
          <w:rFonts w:ascii="Arial" w:hAnsi="Arial" w:cs="Arial"/>
          <w:sz w:val="18"/>
          <w:szCs w:val="18"/>
        </w:rPr>
        <w:t>RINALDI DIGILIO – UNIÃO, RODRIGO GOULART</w:t>
      </w:r>
      <w:r>
        <w:rPr>
          <w:rFonts w:ascii="Arial" w:hAnsi="Arial" w:cs="Arial"/>
          <w:sz w:val="18"/>
          <w:szCs w:val="18"/>
        </w:rPr>
        <w:t xml:space="preserve"> </w:t>
      </w:r>
      <w:r w:rsidRPr="000F3F4E">
        <w:rPr>
          <w:rFonts w:ascii="Arial" w:hAnsi="Arial" w:cs="Arial"/>
          <w:sz w:val="18"/>
          <w:szCs w:val="18"/>
        </w:rPr>
        <w:t>– PSD E RUBINHO NUNES – UNIÃO)</w:t>
      </w:r>
    </w:p>
    <w:p w14:paraId="55C92CFC" w14:textId="77777777" w:rsidR="009A09F8" w:rsidRPr="000F3F4E" w:rsidRDefault="009A09F8" w:rsidP="009A09F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238FE57" w14:textId="21CF97AA" w:rsidR="009A09F8" w:rsidRDefault="009A09F8" w:rsidP="009A09F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F3F4E">
        <w:rPr>
          <w:rFonts w:ascii="Arial" w:hAnsi="Arial" w:cs="Arial"/>
          <w:b/>
          <w:bCs/>
          <w:i/>
          <w:iCs/>
        </w:rPr>
        <w:t>Consolida a Política Municipal de Dados Abertos e Transparência Ativa no âmbito da Cidade de São Paulo, e dá outras providências.</w:t>
      </w:r>
    </w:p>
    <w:p w14:paraId="33FA1F9D" w14:textId="77777777" w:rsidR="009A09F8" w:rsidRPr="000F3F4E" w:rsidRDefault="009A09F8" w:rsidP="009A09F8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F8222DA" w14:textId="1D9B8F1F" w:rsidR="009A09F8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uso das atribuições que lhe são conferidas por lei, faz saber que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 Câmara Municipal, em sessão de 15 de dezembro de 2022,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decretou e eu promulgo a seguinte lei:</w:t>
      </w:r>
    </w:p>
    <w:p w14:paraId="73CE5DDE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</w:p>
    <w:p w14:paraId="5E7FD777" w14:textId="77777777" w:rsidR="009A09F8" w:rsidRPr="000F3F4E" w:rsidRDefault="009A09F8" w:rsidP="009A09F8">
      <w:pPr>
        <w:spacing w:after="0"/>
        <w:jc w:val="center"/>
        <w:rPr>
          <w:rFonts w:ascii="Arial" w:hAnsi="Arial" w:cs="Arial"/>
          <w:b/>
          <w:bCs/>
        </w:rPr>
      </w:pPr>
      <w:r w:rsidRPr="000F3F4E">
        <w:rPr>
          <w:rFonts w:ascii="Arial" w:hAnsi="Arial" w:cs="Arial"/>
          <w:b/>
          <w:bCs/>
        </w:rPr>
        <w:t>CAPÍTULO I</w:t>
      </w:r>
    </w:p>
    <w:p w14:paraId="6979DB00" w14:textId="4EF40409" w:rsidR="009A09F8" w:rsidRDefault="009A09F8" w:rsidP="009A09F8">
      <w:pPr>
        <w:spacing w:after="0"/>
        <w:jc w:val="center"/>
        <w:rPr>
          <w:rFonts w:ascii="Arial" w:hAnsi="Arial" w:cs="Arial"/>
          <w:b/>
          <w:bCs/>
        </w:rPr>
      </w:pPr>
      <w:r w:rsidRPr="000F3F4E">
        <w:rPr>
          <w:rFonts w:ascii="Arial" w:hAnsi="Arial" w:cs="Arial"/>
          <w:b/>
          <w:bCs/>
        </w:rPr>
        <w:t>DISPOSIÇÕES GERAIS</w:t>
      </w:r>
    </w:p>
    <w:p w14:paraId="024BA6D0" w14:textId="77777777" w:rsidR="009A09F8" w:rsidRPr="000F3F4E" w:rsidRDefault="009A09F8" w:rsidP="009A09F8">
      <w:pPr>
        <w:spacing w:after="0"/>
        <w:jc w:val="center"/>
        <w:rPr>
          <w:rFonts w:ascii="Arial" w:hAnsi="Arial" w:cs="Arial"/>
          <w:b/>
          <w:bCs/>
        </w:rPr>
      </w:pPr>
    </w:p>
    <w:p w14:paraId="02D388FD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1º Fica consolidada a Política Municipal de Dados Abertos e Transparência Ativa, de acordo com princípios, diretrizes 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objetivos previstos nesta Lei, com o inciso XXXIII do art. 5º; 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inciso II, do § 3º do art. 37; e § 2º do art. 216, da Constituição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Federal, e com as normativas nacionais sobre o tema e a legislação municipal relativa à abertura e transparência de dados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públicos da Cidade de São Paulo, trazendo disposições acerca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da utilização e abertura de dados e da política de transparência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 ser adotada pelo Município.</w:t>
      </w:r>
    </w:p>
    <w:p w14:paraId="7E64C64B" w14:textId="77777777" w:rsidR="009A09F8" w:rsidRDefault="009A09F8" w:rsidP="009A09F8">
      <w:pPr>
        <w:spacing w:after="0"/>
        <w:jc w:val="both"/>
        <w:rPr>
          <w:rFonts w:ascii="Arial" w:hAnsi="Arial" w:cs="Arial"/>
        </w:rPr>
      </w:pPr>
    </w:p>
    <w:p w14:paraId="083AFA4D" w14:textId="2B4B2F5D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2º Subordinam-se ao regime desta Lei:</w:t>
      </w:r>
    </w:p>
    <w:p w14:paraId="59A10BC7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 - </w:t>
      </w:r>
      <w:proofErr w:type="gramStart"/>
      <w:r w:rsidRPr="005508E1">
        <w:rPr>
          <w:rFonts w:ascii="Arial" w:hAnsi="Arial" w:cs="Arial"/>
        </w:rPr>
        <w:t>os</w:t>
      </w:r>
      <w:proofErr w:type="gramEnd"/>
      <w:r w:rsidRPr="005508E1">
        <w:rPr>
          <w:rFonts w:ascii="Arial" w:hAnsi="Arial" w:cs="Arial"/>
        </w:rPr>
        <w:t xml:space="preserve"> órgãos públicos integrantes da Administração Pública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Municipal Direta;</w:t>
      </w:r>
    </w:p>
    <w:p w14:paraId="124DBDC8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II - </w:t>
      </w:r>
      <w:proofErr w:type="gramStart"/>
      <w:r w:rsidRPr="005508E1">
        <w:rPr>
          <w:rFonts w:ascii="Arial" w:hAnsi="Arial" w:cs="Arial"/>
        </w:rPr>
        <w:t>as</w:t>
      </w:r>
      <w:proofErr w:type="gramEnd"/>
      <w:r w:rsidRPr="005508E1">
        <w:rPr>
          <w:rFonts w:ascii="Arial" w:hAnsi="Arial" w:cs="Arial"/>
        </w:rPr>
        <w:t xml:space="preserve"> autarquias, fundações públicas, empresas públicas,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sociedades de economia mista e demais entidades controladas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direta ou indiretamente pelo Município de São Paulo;</w:t>
      </w:r>
    </w:p>
    <w:p w14:paraId="4B766CCF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III - a Câmara Municipal de São Paulo;</w:t>
      </w:r>
    </w:p>
    <w:p w14:paraId="19392229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IV - </w:t>
      </w:r>
      <w:proofErr w:type="gramStart"/>
      <w:r w:rsidRPr="005508E1">
        <w:rPr>
          <w:rFonts w:ascii="Arial" w:hAnsi="Arial" w:cs="Arial"/>
        </w:rPr>
        <w:t>o</w:t>
      </w:r>
      <w:proofErr w:type="gramEnd"/>
      <w:r w:rsidRPr="005508E1">
        <w:rPr>
          <w:rFonts w:ascii="Arial" w:hAnsi="Arial" w:cs="Arial"/>
        </w:rPr>
        <w:t xml:space="preserve"> Tribunal de Contas do Município de São Paulo;</w:t>
      </w:r>
    </w:p>
    <w:p w14:paraId="3FE03405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V - </w:t>
      </w:r>
      <w:proofErr w:type="gramStart"/>
      <w:r w:rsidRPr="005508E1">
        <w:rPr>
          <w:rFonts w:ascii="Arial" w:hAnsi="Arial" w:cs="Arial"/>
        </w:rPr>
        <w:t>os</w:t>
      </w:r>
      <w:proofErr w:type="gramEnd"/>
      <w:r w:rsidRPr="005508E1">
        <w:rPr>
          <w:rFonts w:ascii="Arial" w:hAnsi="Arial" w:cs="Arial"/>
        </w:rPr>
        <w:t xml:space="preserve"> serviços sociais autônomos e as entidades privadas,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com ou sem fins lucrativos, que recebam, para realização 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ações de interesse público, recursos públicos diretamente do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orçamento ou mediante subvenções sociais, contrato de gestão,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termo de parceria, convênios, acordo, ajustes ou outros instrumentos congêneres.</w:t>
      </w:r>
    </w:p>
    <w:p w14:paraId="17387557" w14:textId="7B183556" w:rsidR="009A09F8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Parágrafo único. A publicidade a que estão submetidas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as entidades citadas no inciso V deste artigo refere-se à parcela dos recursos públicos recebidos e à sua destinação, sem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prejuízo das prestações de contas a que estejam legalmente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obrigadas.</w:t>
      </w:r>
    </w:p>
    <w:p w14:paraId="6AC31B73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</w:p>
    <w:p w14:paraId="6BFA560E" w14:textId="77777777" w:rsidR="009A09F8" w:rsidRPr="000F3F4E" w:rsidRDefault="009A09F8" w:rsidP="009A09F8">
      <w:pPr>
        <w:spacing w:after="0"/>
        <w:jc w:val="center"/>
        <w:rPr>
          <w:rFonts w:ascii="Arial" w:hAnsi="Arial" w:cs="Arial"/>
          <w:b/>
          <w:bCs/>
        </w:rPr>
      </w:pPr>
      <w:r w:rsidRPr="000F3F4E">
        <w:rPr>
          <w:rFonts w:ascii="Arial" w:hAnsi="Arial" w:cs="Arial"/>
          <w:b/>
          <w:bCs/>
        </w:rPr>
        <w:t>CAPÍTULO II</w:t>
      </w:r>
    </w:p>
    <w:p w14:paraId="7DC453EA" w14:textId="5A010AAE" w:rsidR="009A09F8" w:rsidRDefault="009A09F8" w:rsidP="009A09F8">
      <w:pPr>
        <w:spacing w:after="0"/>
        <w:jc w:val="center"/>
        <w:rPr>
          <w:rFonts w:ascii="Arial" w:hAnsi="Arial" w:cs="Arial"/>
          <w:b/>
          <w:bCs/>
        </w:rPr>
      </w:pPr>
      <w:r w:rsidRPr="000F3F4E">
        <w:rPr>
          <w:rFonts w:ascii="Arial" w:hAnsi="Arial" w:cs="Arial"/>
          <w:b/>
          <w:bCs/>
        </w:rPr>
        <w:t>DEFINIÇÕES, PRINCÍPIOS E OBJETIVOS</w:t>
      </w:r>
    </w:p>
    <w:p w14:paraId="7503915F" w14:textId="77777777" w:rsidR="009A09F8" w:rsidRPr="000F3F4E" w:rsidRDefault="009A09F8" w:rsidP="009A09F8">
      <w:pPr>
        <w:spacing w:after="0"/>
        <w:jc w:val="center"/>
        <w:rPr>
          <w:rFonts w:ascii="Arial" w:hAnsi="Arial" w:cs="Arial"/>
          <w:b/>
          <w:bCs/>
        </w:rPr>
      </w:pPr>
    </w:p>
    <w:p w14:paraId="6FD42986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3º Para os efeitos desta Lei, considera-se:</w:t>
      </w:r>
    </w:p>
    <w:p w14:paraId="3949DAB6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 - </w:t>
      </w:r>
      <w:proofErr w:type="gramStart"/>
      <w:r w:rsidRPr="005508E1">
        <w:rPr>
          <w:rFonts w:ascii="Arial" w:hAnsi="Arial" w:cs="Arial"/>
        </w:rPr>
        <w:t>dado</w:t>
      </w:r>
      <w:proofErr w:type="gramEnd"/>
      <w:r w:rsidRPr="005508E1">
        <w:rPr>
          <w:rFonts w:ascii="Arial" w:hAnsi="Arial" w:cs="Arial"/>
        </w:rPr>
        <w:t>: sequência de símbolos ou valores, representados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em qualquer meio ou forma, produzidos como resultado de um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processo natural ou artificial;</w:t>
      </w:r>
    </w:p>
    <w:p w14:paraId="61585AA5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II - </w:t>
      </w:r>
      <w:proofErr w:type="gramStart"/>
      <w:r w:rsidRPr="005508E1">
        <w:rPr>
          <w:rFonts w:ascii="Arial" w:hAnsi="Arial" w:cs="Arial"/>
        </w:rPr>
        <w:t>dado</w:t>
      </w:r>
      <w:proofErr w:type="gramEnd"/>
      <w:r w:rsidRPr="005508E1">
        <w:rPr>
          <w:rFonts w:ascii="Arial" w:hAnsi="Arial" w:cs="Arial"/>
        </w:rPr>
        <w:t xml:space="preserve"> público: qualquer dado gerado ou sob a guarda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governamental, que não tenha o seu acesso restrito ou esteja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sob sigilo em decorrência de legislação específica;</w:t>
      </w:r>
    </w:p>
    <w:p w14:paraId="159A66AD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III - dado pessoal: dado relacionado à pessoa natural identificada ou identificável;</w:t>
      </w:r>
    </w:p>
    <w:p w14:paraId="5F61C28D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IV - </w:t>
      </w:r>
      <w:proofErr w:type="gramStart"/>
      <w:r w:rsidRPr="005508E1">
        <w:rPr>
          <w:rFonts w:ascii="Arial" w:hAnsi="Arial" w:cs="Arial"/>
        </w:rPr>
        <w:t>dado</w:t>
      </w:r>
      <w:proofErr w:type="gramEnd"/>
      <w:r w:rsidRPr="005508E1">
        <w:rPr>
          <w:rFonts w:ascii="Arial" w:hAnsi="Arial" w:cs="Arial"/>
        </w:rPr>
        <w:t xml:space="preserve"> pessoal sensível: dado pessoal sobre origem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racial ou étnica, convicção religiosa, opinião política, filiação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 sindicato ou a organização de caráter religioso, filosófico ou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político, dado referente à saúde ou à vida sexual, dado genético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ou biométrico, quando vinculado a uma pessoa natural;</w:t>
      </w:r>
    </w:p>
    <w:p w14:paraId="447194E8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lastRenderedPageBreak/>
        <w:t xml:space="preserve">V - </w:t>
      </w:r>
      <w:proofErr w:type="gramStart"/>
      <w:r w:rsidRPr="005508E1">
        <w:rPr>
          <w:rFonts w:ascii="Arial" w:hAnsi="Arial" w:cs="Arial"/>
        </w:rPr>
        <w:t>formato</w:t>
      </w:r>
      <w:proofErr w:type="gramEnd"/>
      <w:r w:rsidRPr="005508E1">
        <w:rPr>
          <w:rFonts w:ascii="Arial" w:hAnsi="Arial" w:cs="Arial"/>
        </w:rPr>
        <w:t xml:space="preserve"> aberto: formato de arquivo não proprietário,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cuja especificação esteja documentada publicamente e seja 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livre conhecimento e implementação, livre de patentes ou qualquer outra restrição legal quanto à sua utilização;</w:t>
      </w:r>
    </w:p>
    <w:p w14:paraId="546A6185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VI - </w:t>
      </w:r>
      <w:proofErr w:type="gramStart"/>
      <w:r w:rsidRPr="005508E1">
        <w:rPr>
          <w:rFonts w:ascii="Arial" w:hAnsi="Arial" w:cs="Arial"/>
        </w:rPr>
        <w:t>dados</w:t>
      </w:r>
      <w:proofErr w:type="gramEnd"/>
      <w:r w:rsidRPr="005508E1">
        <w:rPr>
          <w:rFonts w:ascii="Arial" w:hAnsi="Arial" w:cs="Arial"/>
        </w:rPr>
        <w:t xml:space="preserve"> abertos: dados acessíveis ao público, representados em meio digital, estruturados em formato aberto, processáveis por máquina, referenciados na internet e disponibilizados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sob licença aberta que permita sua livre utilização, consumo ou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tratamento por qualquer pessoa, física ou jurídica;</w:t>
      </w:r>
    </w:p>
    <w:p w14:paraId="102C11F9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VII - metadados: informações estruturadas e codificadas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que descrevem e permitem gerenciar, compreender, preservar 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acessar os documentos digitais ao longo do tempo e referem-se a:</w:t>
      </w:r>
    </w:p>
    <w:p w14:paraId="05BA2B18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a) identificação e contexto documental;</w:t>
      </w:r>
    </w:p>
    <w:p w14:paraId="5213DC95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b) segurança: grau de sigilo, informações sobre criptografia,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assinatura digital e outras marcas digitais;</w:t>
      </w:r>
    </w:p>
    <w:p w14:paraId="5F02280E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c) contexto tecnológico: formato de arquivo, tamanho 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arquivo, dependências de hardware e software, tipos de mídias,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algoritmos de compressão e localização física do documento;</w:t>
      </w:r>
    </w:p>
    <w:p w14:paraId="70C77873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VIII - catálogo de dados: inventário de todos os conjuntos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de dados disponibilizados pelos órgãos governamentais, disponíveis na internet e com indicação dos formatos em que 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conjuntos de dados estão disponíveis;</w:t>
      </w:r>
    </w:p>
    <w:p w14:paraId="2F64CC0A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IX - </w:t>
      </w:r>
      <w:proofErr w:type="gramStart"/>
      <w:r w:rsidRPr="005508E1">
        <w:rPr>
          <w:rFonts w:ascii="Arial" w:hAnsi="Arial" w:cs="Arial"/>
        </w:rPr>
        <w:t>primariedade</w:t>
      </w:r>
      <w:proofErr w:type="gramEnd"/>
      <w:r w:rsidRPr="005508E1">
        <w:rPr>
          <w:rFonts w:ascii="Arial" w:hAnsi="Arial" w:cs="Arial"/>
        </w:rPr>
        <w:t>: qualidade do dado coletado na fonte,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com o máximo de detalhamento possível, sem qualquer tipo 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agregação ou sumarização;</w:t>
      </w:r>
    </w:p>
    <w:p w14:paraId="48F463A4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X - </w:t>
      </w:r>
      <w:proofErr w:type="gramStart"/>
      <w:r w:rsidRPr="005508E1">
        <w:rPr>
          <w:rFonts w:ascii="Arial" w:hAnsi="Arial" w:cs="Arial"/>
        </w:rPr>
        <w:t>tratamento</w:t>
      </w:r>
      <w:proofErr w:type="gramEnd"/>
      <w:r w:rsidRPr="005508E1">
        <w:rPr>
          <w:rFonts w:ascii="Arial" w:hAnsi="Arial" w:cs="Arial"/>
        </w:rPr>
        <w:t>: toda operação que se refere à coleta,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produção, recepção, classificação, utilização, acesso, reprodução, transmissão, distribuição, processamento, arquivamento,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armazenamento, eliminação, avaliação, controle, modificação,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comunicação, transferência, difusão ou extração;</w:t>
      </w:r>
    </w:p>
    <w:p w14:paraId="629F5368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XI - atualidade: garantia da tempestividade dos dados, da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padronização de estruturas de informação e do valor dos dados;</w:t>
      </w:r>
    </w:p>
    <w:p w14:paraId="154FABE7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XII - acessibilidade: modo de disponibilização dos dados,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com segurança e autonomia, para que seja possível utilização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por pessoa com deficiência ou com mobilidade reduzida;</w:t>
      </w:r>
    </w:p>
    <w:p w14:paraId="2C827EB5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XIII - linguagem simples: o conjunto de práticas, instrumentos e sinais usados para transmitir informações de maneira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clara e objetiva, a fim de facilitar a compreensão de textos;</w:t>
      </w:r>
    </w:p>
    <w:p w14:paraId="2543ABAA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XIV - inteligibilidade: modo de descrição das bases 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dados com informação suficiente para a compreensão do significado das variáveis disponíveis, contexto de sua produção 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de eventuais ressalvas quanto à sua qualidade e integridade;</w:t>
      </w:r>
    </w:p>
    <w:p w14:paraId="301D5E4B" w14:textId="77777777" w:rsidR="009A09F8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XV - </w:t>
      </w:r>
      <w:proofErr w:type="gramStart"/>
      <w:r w:rsidRPr="005508E1">
        <w:rPr>
          <w:rFonts w:ascii="Arial" w:hAnsi="Arial" w:cs="Arial"/>
        </w:rPr>
        <w:t>legibilidade</w:t>
      </w:r>
      <w:proofErr w:type="gramEnd"/>
      <w:r w:rsidRPr="005508E1">
        <w:rPr>
          <w:rFonts w:ascii="Arial" w:hAnsi="Arial" w:cs="Arial"/>
        </w:rPr>
        <w:t xml:space="preserve"> por máquina: modo de estruturação dos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dados de forma a possibilitar o seu processamento automatizado;</w:t>
      </w:r>
    </w:p>
    <w:p w14:paraId="71B72C4C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XVI - não </w:t>
      </w:r>
      <w:proofErr w:type="spellStart"/>
      <w:r w:rsidRPr="005508E1">
        <w:rPr>
          <w:rFonts w:ascii="Arial" w:hAnsi="Arial" w:cs="Arial"/>
        </w:rPr>
        <w:t>discriminatoriedade</w:t>
      </w:r>
      <w:proofErr w:type="spellEnd"/>
      <w:r w:rsidRPr="005508E1">
        <w:rPr>
          <w:rFonts w:ascii="Arial" w:hAnsi="Arial" w:cs="Arial"/>
        </w:rPr>
        <w:t xml:space="preserve"> de acesso: modo de disponibilização dos dados sem que seja necessário qualquer tipo 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identificação, registro ou cadastro para acessá-los;</w:t>
      </w:r>
    </w:p>
    <w:p w14:paraId="1B2B63A3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XVII - licenças livres: modo de autorização que garante 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liberdade de cópia, compartilhamento, modificação e realização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de trabalhos derivados dos dados abertos sob essa licença, não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incidindo, sobre eles, regulações de direitos autorais, marcas,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patentes ou segredo industrial;</w:t>
      </w:r>
    </w:p>
    <w:p w14:paraId="6A9A19C9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XVIII - </w:t>
      </w:r>
      <w:proofErr w:type="spellStart"/>
      <w:r w:rsidRPr="005508E1">
        <w:rPr>
          <w:rFonts w:ascii="Arial" w:hAnsi="Arial" w:cs="Arial"/>
        </w:rPr>
        <w:t>blockchain</w:t>
      </w:r>
      <w:proofErr w:type="spellEnd"/>
      <w:r w:rsidRPr="005508E1">
        <w:rPr>
          <w:rFonts w:ascii="Arial" w:hAnsi="Arial" w:cs="Arial"/>
        </w:rPr>
        <w:t>: tecnologia equivalente a um livro-razão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compartilhado e imutável que facilita o processo de registro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de transações e o rastreamento de ativos em uma rede 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computadores;</w:t>
      </w:r>
    </w:p>
    <w:p w14:paraId="34DC2F5A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XIX - dados em formato </w:t>
      </w:r>
      <w:proofErr w:type="spellStart"/>
      <w:proofErr w:type="gramStart"/>
      <w:r w:rsidRPr="005508E1">
        <w:rPr>
          <w:rFonts w:ascii="Arial" w:hAnsi="Arial" w:cs="Arial"/>
        </w:rPr>
        <w:t>blockchain</w:t>
      </w:r>
      <w:proofErr w:type="spellEnd"/>
      <w:r w:rsidRPr="005508E1">
        <w:rPr>
          <w:rFonts w:ascii="Arial" w:hAnsi="Arial" w:cs="Arial"/>
        </w:rPr>
        <w:t xml:space="preserve"> :</w:t>
      </w:r>
      <w:proofErr w:type="gramEnd"/>
      <w:r w:rsidRPr="005508E1">
        <w:rPr>
          <w:rFonts w:ascii="Arial" w:hAnsi="Arial" w:cs="Arial"/>
        </w:rPr>
        <w:t xml:space="preserve"> são dados gerados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 xml:space="preserve">a partir de transações em uma rede </w:t>
      </w:r>
      <w:proofErr w:type="spellStart"/>
      <w:r w:rsidRPr="005508E1">
        <w:rPr>
          <w:rFonts w:ascii="Arial" w:hAnsi="Arial" w:cs="Arial"/>
        </w:rPr>
        <w:t>blockchain</w:t>
      </w:r>
      <w:proofErr w:type="spellEnd"/>
      <w:r w:rsidRPr="005508E1">
        <w:rPr>
          <w:rFonts w:ascii="Arial" w:hAnsi="Arial" w:cs="Arial"/>
        </w:rPr>
        <w:t xml:space="preserve"> sem risco 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sofrerem alterações e/ou fraudes;</w:t>
      </w:r>
    </w:p>
    <w:p w14:paraId="7E1168C8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XX - </w:t>
      </w:r>
      <w:proofErr w:type="spellStart"/>
      <w:r w:rsidRPr="005508E1">
        <w:rPr>
          <w:rFonts w:ascii="Arial" w:hAnsi="Arial" w:cs="Arial"/>
        </w:rPr>
        <w:t>Application</w:t>
      </w:r>
      <w:proofErr w:type="spellEnd"/>
      <w:r w:rsidRPr="005508E1">
        <w:rPr>
          <w:rFonts w:ascii="Arial" w:hAnsi="Arial" w:cs="Arial"/>
        </w:rPr>
        <w:t xml:space="preserve"> </w:t>
      </w:r>
      <w:proofErr w:type="spellStart"/>
      <w:r w:rsidRPr="005508E1">
        <w:rPr>
          <w:rFonts w:ascii="Arial" w:hAnsi="Arial" w:cs="Arial"/>
        </w:rPr>
        <w:t>Programming</w:t>
      </w:r>
      <w:proofErr w:type="spellEnd"/>
      <w:r w:rsidRPr="005508E1">
        <w:rPr>
          <w:rFonts w:ascii="Arial" w:hAnsi="Arial" w:cs="Arial"/>
        </w:rPr>
        <w:t xml:space="preserve"> Interface (API) ou Interface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de Programação de Aplicativos: método de publicação de dados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que permite a comunicação entre sistemas e o consumo automatizado de dados.</w:t>
      </w:r>
    </w:p>
    <w:p w14:paraId="2C7649C5" w14:textId="77777777" w:rsidR="009A09F8" w:rsidRDefault="009A09F8" w:rsidP="009A09F8">
      <w:pPr>
        <w:spacing w:after="0"/>
        <w:jc w:val="both"/>
        <w:rPr>
          <w:rFonts w:ascii="Arial" w:hAnsi="Arial" w:cs="Arial"/>
        </w:rPr>
      </w:pPr>
    </w:p>
    <w:p w14:paraId="7CEDBFBB" w14:textId="24ECD363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4º Os dados e informações disponíveis em formato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aberto observarão os seguintes princípios:</w:t>
      </w:r>
    </w:p>
    <w:p w14:paraId="47E16B89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 - </w:t>
      </w:r>
      <w:proofErr w:type="gramStart"/>
      <w:r w:rsidRPr="005508E1">
        <w:rPr>
          <w:rFonts w:ascii="Arial" w:hAnsi="Arial" w:cs="Arial"/>
        </w:rPr>
        <w:t>publicidade</w:t>
      </w:r>
      <w:proofErr w:type="gramEnd"/>
      <w:r w:rsidRPr="005508E1">
        <w:rPr>
          <w:rFonts w:ascii="Arial" w:hAnsi="Arial" w:cs="Arial"/>
        </w:rPr>
        <w:t xml:space="preserve"> enquanto preceito geral, e sigilo enquanto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exceção;</w:t>
      </w:r>
    </w:p>
    <w:p w14:paraId="2DE73153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II - </w:t>
      </w:r>
      <w:proofErr w:type="gramStart"/>
      <w:r w:rsidRPr="005508E1">
        <w:rPr>
          <w:rFonts w:ascii="Arial" w:hAnsi="Arial" w:cs="Arial"/>
        </w:rPr>
        <w:t>completude</w:t>
      </w:r>
      <w:proofErr w:type="gramEnd"/>
      <w:r w:rsidRPr="005508E1">
        <w:rPr>
          <w:rFonts w:ascii="Arial" w:hAnsi="Arial" w:cs="Arial"/>
        </w:rPr>
        <w:t>: disponibilização de todos os dados 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informações públicos não sigilosos e que não estão sujeitos 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restrições de privacidade, segurança ou outras limitações;</w:t>
      </w:r>
    </w:p>
    <w:p w14:paraId="195C0CBB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lastRenderedPageBreak/>
        <w:t>III - primariedade: apresentação dos dados e informações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como colhidos da fonte, com o menor nível possível de agregação ou modificação, respeitada a anonimização dos dados;</w:t>
      </w:r>
    </w:p>
    <w:p w14:paraId="7B6111A9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IV - </w:t>
      </w:r>
      <w:proofErr w:type="gramStart"/>
      <w:r w:rsidRPr="005508E1">
        <w:rPr>
          <w:rFonts w:ascii="Arial" w:hAnsi="Arial" w:cs="Arial"/>
        </w:rPr>
        <w:t>alcance</w:t>
      </w:r>
      <w:proofErr w:type="gramEnd"/>
      <w:r w:rsidRPr="005508E1">
        <w:rPr>
          <w:rFonts w:ascii="Arial" w:hAnsi="Arial" w:cs="Arial"/>
        </w:rPr>
        <w:t>: disponibilização para o maior número possível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de pessoas e para o maior conjunto possível de finalidades;</w:t>
      </w:r>
    </w:p>
    <w:p w14:paraId="55EF7548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V - </w:t>
      </w:r>
      <w:proofErr w:type="gramStart"/>
      <w:r w:rsidRPr="005508E1">
        <w:rPr>
          <w:rFonts w:ascii="Arial" w:hAnsi="Arial" w:cs="Arial"/>
        </w:rPr>
        <w:t>garantia</w:t>
      </w:r>
      <w:proofErr w:type="gramEnd"/>
      <w:r w:rsidRPr="005508E1">
        <w:rPr>
          <w:rFonts w:ascii="Arial" w:hAnsi="Arial" w:cs="Arial"/>
        </w:rPr>
        <w:t xml:space="preserve"> de tempestividade dos dados: publicação com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 maior frequência possível e o mais próximo possível de sua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produção;</w:t>
      </w:r>
    </w:p>
    <w:p w14:paraId="5E7332C8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VI - </w:t>
      </w:r>
      <w:proofErr w:type="spellStart"/>
      <w:proofErr w:type="gramStart"/>
      <w:r w:rsidRPr="005508E1">
        <w:rPr>
          <w:rFonts w:ascii="Arial" w:hAnsi="Arial" w:cs="Arial"/>
        </w:rPr>
        <w:t>reúso</w:t>
      </w:r>
      <w:proofErr w:type="spellEnd"/>
      <w:proofErr w:type="gramEnd"/>
      <w:r w:rsidRPr="005508E1">
        <w:rPr>
          <w:rFonts w:ascii="Arial" w:hAnsi="Arial" w:cs="Arial"/>
        </w:rPr>
        <w:t>: fornecimento sob termos que permitam a reutilização e redistribuição, incluindo o cruzamento com outros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conjuntos de dados;</w:t>
      </w:r>
    </w:p>
    <w:p w14:paraId="04700484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VII - legibilidade por máquina: estruturação dos dados 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informações de modo a permitir o seu processamento automatizado;</w:t>
      </w:r>
    </w:p>
    <w:p w14:paraId="5869F7F8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VIII - confiabilidade: todo o processo de geração e publicação dos dados, incluindo o ciclo de atualização, deve ser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validado e passível de auditoria;</w:t>
      </w:r>
    </w:p>
    <w:p w14:paraId="745AD1E3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IX - </w:t>
      </w:r>
      <w:proofErr w:type="gramStart"/>
      <w:r w:rsidRPr="005508E1">
        <w:rPr>
          <w:rFonts w:ascii="Arial" w:hAnsi="Arial" w:cs="Arial"/>
        </w:rPr>
        <w:t>participação</w:t>
      </w:r>
      <w:proofErr w:type="gramEnd"/>
      <w:r w:rsidRPr="005508E1">
        <w:rPr>
          <w:rFonts w:ascii="Arial" w:hAnsi="Arial" w:cs="Arial"/>
        </w:rPr>
        <w:t xml:space="preserve"> universal: disponibilidade dos dados e informações para todos, sem qualquer discriminação em relação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 áreas de atuação, pessoas e grupos;</w:t>
      </w:r>
    </w:p>
    <w:p w14:paraId="5B32E7C6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X - </w:t>
      </w:r>
      <w:proofErr w:type="gramStart"/>
      <w:r w:rsidRPr="005508E1">
        <w:rPr>
          <w:rFonts w:ascii="Arial" w:hAnsi="Arial" w:cs="Arial"/>
        </w:rPr>
        <w:t>não</w:t>
      </w:r>
      <w:proofErr w:type="gramEnd"/>
      <w:r w:rsidRPr="005508E1">
        <w:rPr>
          <w:rFonts w:ascii="Arial" w:hAnsi="Arial" w:cs="Arial"/>
        </w:rPr>
        <w:t xml:space="preserve"> exclusividade: nenhuma entidade ou organização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deve ter controle exclusivo sobre os dados e informações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publicadas;</w:t>
      </w:r>
    </w:p>
    <w:p w14:paraId="4AF28FF0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XI - disponibilização de dados sob licenças livres.</w:t>
      </w:r>
    </w:p>
    <w:p w14:paraId="72AAD1A3" w14:textId="77777777" w:rsidR="009A09F8" w:rsidRDefault="009A09F8" w:rsidP="009A09F8">
      <w:pPr>
        <w:spacing w:after="0"/>
        <w:jc w:val="both"/>
        <w:rPr>
          <w:rFonts w:ascii="Arial" w:hAnsi="Arial" w:cs="Arial"/>
        </w:rPr>
      </w:pPr>
    </w:p>
    <w:p w14:paraId="5688D170" w14:textId="50F8C503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5º São objetivos da Política Municipal de Dados Abertos e Transparência Ativa:</w:t>
      </w:r>
    </w:p>
    <w:p w14:paraId="59D79B10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 - </w:t>
      </w:r>
      <w:proofErr w:type="gramStart"/>
      <w:r w:rsidRPr="005508E1">
        <w:rPr>
          <w:rFonts w:ascii="Arial" w:hAnsi="Arial" w:cs="Arial"/>
        </w:rPr>
        <w:t>promover</w:t>
      </w:r>
      <w:proofErr w:type="gramEnd"/>
      <w:r w:rsidRPr="005508E1">
        <w:rPr>
          <w:rFonts w:ascii="Arial" w:hAnsi="Arial" w:cs="Arial"/>
        </w:rPr>
        <w:t xml:space="preserve"> a publicação de dados em formato aberto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custodiados em bases de dados de órgãos e entidades da administração pública direta e indireta;</w:t>
      </w:r>
    </w:p>
    <w:p w14:paraId="3F64ABCD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II - </w:t>
      </w:r>
      <w:proofErr w:type="gramStart"/>
      <w:r w:rsidRPr="005508E1">
        <w:rPr>
          <w:rFonts w:ascii="Arial" w:hAnsi="Arial" w:cs="Arial"/>
        </w:rPr>
        <w:t>franquear</w:t>
      </w:r>
      <w:proofErr w:type="gramEnd"/>
      <w:r w:rsidRPr="005508E1">
        <w:rPr>
          <w:rFonts w:ascii="Arial" w:hAnsi="Arial" w:cs="Arial"/>
        </w:rPr>
        <w:t xml:space="preserve"> o acesso, em formato aberto, aos dados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produzidos ou acumulados pelas entidades mencionadas no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art. 2º desta Lei, sobre os quais não recaiam vedações legais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de acesso;</w:t>
      </w:r>
    </w:p>
    <w:p w14:paraId="141F9C09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III - organizar a geração, armazenamento, acesso e compartilhamento de dados abertos para uso do setor público 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da sociedade;</w:t>
      </w:r>
    </w:p>
    <w:p w14:paraId="1BB1C077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IV - </w:t>
      </w:r>
      <w:proofErr w:type="gramStart"/>
      <w:r w:rsidRPr="005508E1">
        <w:rPr>
          <w:rFonts w:ascii="Arial" w:hAnsi="Arial" w:cs="Arial"/>
        </w:rPr>
        <w:t>promover</w:t>
      </w:r>
      <w:proofErr w:type="gramEnd"/>
      <w:r w:rsidRPr="005508E1">
        <w:rPr>
          <w:rFonts w:ascii="Arial" w:hAnsi="Arial" w:cs="Arial"/>
        </w:rPr>
        <w:t xml:space="preserve"> o compartilhamento de recursos de tecnologia da informação e evitar a duplicidade de ações e o desperdício de recursos na disseminação de dados em formato aberto,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prestigiando a interoperabilidade;</w:t>
      </w:r>
    </w:p>
    <w:p w14:paraId="0D315BBE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V - </w:t>
      </w:r>
      <w:proofErr w:type="gramStart"/>
      <w:r w:rsidRPr="005508E1">
        <w:rPr>
          <w:rFonts w:ascii="Arial" w:hAnsi="Arial" w:cs="Arial"/>
        </w:rPr>
        <w:t>fomentar</w:t>
      </w:r>
      <w:proofErr w:type="gramEnd"/>
      <w:r w:rsidRPr="005508E1">
        <w:rPr>
          <w:rFonts w:ascii="Arial" w:hAnsi="Arial" w:cs="Arial"/>
        </w:rPr>
        <w:t xml:space="preserve"> o controle e participação sociais, o desenvolvimento de novas tecnologias e a prestação digital de serviços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públicos;</w:t>
      </w:r>
    </w:p>
    <w:p w14:paraId="39993894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VI - </w:t>
      </w:r>
      <w:proofErr w:type="gramStart"/>
      <w:r w:rsidRPr="005508E1">
        <w:rPr>
          <w:rFonts w:ascii="Arial" w:hAnsi="Arial" w:cs="Arial"/>
        </w:rPr>
        <w:t>promover</w:t>
      </w:r>
      <w:proofErr w:type="gramEnd"/>
      <w:r w:rsidRPr="005508E1">
        <w:rPr>
          <w:rFonts w:ascii="Arial" w:hAnsi="Arial" w:cs="Arial"/>
        </w:rPr>
        <w:t xml:space="preserve"> a melhoria contínua da publicação de dados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abertos, de acordo com as orientações fornecidas pelas respectivas ouvidorias, controladorias e outros padrões internos,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nacionais e internacionais;</w:t>
      </w:r>
    </w:p>
    <w:p w14:paraId="461C5437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VII - promover a colaboração entre governos dos diferentes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níveis da federação e a sociedade, por meio do intercâmbio, da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 xml:space="preserve">publicação e </w:t>
      </w:r>
      <w:proofErr w:type="spellStart"/>
      <w:r w:rsidRPr="005508E1">
        <w:rPr>
          <w:rFonts w:ascii="Arial" w:hAnsi="Arial" w:cs="Arial"/>
        </w:rPr>
        <w:t>reúso</w:t>
      </w:r>
      <w:proofErr w:type="spellEnd"/>
      <w:r w:rsidRPr="005508E1">
        <w:rPr>
          <w:rFonts w:ascii="Arial" w:hAnsi="Arial" w:cs="Arial"/>
        </w:rPr>
        <w:t xml:space="preserve"> de dados abertos;</w:t>
      </w:r>
    </w:p>
    <w:p w14:paraId="47D7A2A3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VIII - promover a participação social na construção de um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 xml:space="preserve">sistema de utilização, </w:t>
      </w:r>
      <w:proofErr w:type="spellStart"/>
      <w:r w:rsidRPr="005508E1">
        <w:rPr>
          <w:rFonts w:ascii="Arial" w:hAnsi="Arial" w:cs="Arial"/>
        </w:rPr>
        <w:t>reúso</w:t>
      </w:r>
      <w:proofErr w:type="spellEnd"/>
      <w:r w:rsidRPr="005508E1">
        <w:rPr>
          <w:rFonts w:ascii="Arial" w:hAnsi="Arial" w:cs="Arial"/>
        </w:rPr>
        <w:t xml:space="preserve"> e agregação de valores dos dados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públicos;</w:t>
      </w:r>
    </w:p>
    <w:p w14:paraId="36872D31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IX - </w:t>
      </w:r>
      <w:proofErr w:type="gramStart"/>
      <w:r w:rsidRPr="005508E1">
        <w:rPr>
          <w:rFonts w:ascii="Arial" w:hAnsi="Arial" w:cs="Arial"/>
        </w:rPr>
        <w:t>fortalecer</w:t>
      </w:r>
      <w:proofErr w:type="gramEnd"/>
      <w:r w:rsidRPr="005508E1">
        <w:rPr>
          <w:rFonts w:ascii="Arial" w:hAnsi="Arial" w:cs="Arial"/>
        </w:rPr>
        <w:t xml:space="preserve"> o engajamento cívico da população em prol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dos seus direitos e deveres democráticos;</w:t>
      </w:r>
    </w:p>
    <w:p w14:paraId="7ADD92CE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X - </w:t>
      </w:r>
      <w:proofErr w:type="gramStart"/>
      <w:r w:rsidRPr="005508E1">
        <w:rPr>
          <w:rFonts w:ascii="Arial" w:hAnsi="Arial" w:cs="Arial"/>
        </w:rPr>
        <w:t>aprimorar</w:t>
      </w:r>
      <w:proofErr w:type="gramEnd"/>
      <w:r w:rsidRPr="005508E1">
        <w:rPr>
          <w:rFonts w:ascii="Arial" w:hAnsi="Arial" w:cs="Arial"/>
        </w:rPr>
        <w:t xml:space="preserve"> a cultura de transparência, promovendo 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publicidade de dados e informações na gestão pública;</w:t>
      </w:r>
    </w:p>
    <w:p w14:paraId="2155D928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XI - garantir o respeito à privacidade, a obrigação de anonimização dos dados pessoais e dos dados sensíveis, nos termos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da Lei Federal nº 12.527, de 18 de novembro de 2011, e da Lei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Federal 13.709, de 14 de agosto de 2018;</w:t>
      </w:r>
    </w:p>
    <w:p w14:paraId="757891CB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XII - acelerar o processo de comunicação formal eletrônica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entre os órgãos da Administração Municipal;</w:t>
      </w:r>
    </w:p>
    <w:p w14:paraId="2D7E16C7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XIII - promover a contínua capacitação de agentes públicos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para a disponibilização proativa de dados, informações e documentos públicos, nos termos da Lei Federal nº 12.527, de 2011;</w:t>
      </w:r>
    </w:p>
    <w:p w14:paraId="593C97D9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XIV - estimular a criação de melhores serviços públicos 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de negócios inovadores a partir da colaboração entre governo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e sociedade;</w:t>
      </w:r>
    </w:p>
    <w:p w14:paraId="049A4B95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XV - </w:t>
      </w:r>
      <w:proofErr w:type="gramStart"/>
      <w:r w:rsidRPr="005508E1">
        <w:rPr>
          <w:rFonts w:ascii="Arial" w:hAnsi="Arial" w:cs="Arial"/>
        </w:rPr>
        <w:t>incentivar</w:t>
      </w:r>
      <w:proofErr w:type="gramEnd"/>
      <w:r w:rsidRPr="005508E1">
        <w:rPr>
          <w:rFonts w:ascii="Arial" w:hAnsi="Arial" w:cs="Arial"/>
        </w:rPr>
        <w:t xml:space="preserve"> processo de digitalização de documentos, 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ser realizado de forma gradual, conforme regulamento.</w:t>
      </w:r>
    </w:p>
    <w:p w14:paraId="2E524E40" w14:textId="0731DFBD" w:rsidR="009A09F8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lastRenderedPageBreak/>
        <w:t>Parágrafo único. Com vistas à implementação dos objetivos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previstos neste artigo, os órgãos subordinados ao regime desta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Lei poderão apresentar plano setorial estratégico, com estipulação de metas intermediárias e fixação de cronograma, consideradas as respectivas especificidades técnicas e financeiras.</w:t>
      </w:r>
    </w:p>
    <w:p w14:paraId="1F611B45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</w:p>
    <w:p w14:paraId="2690ACCB" w14:textId="77777777" w:rsidR="009A09F8" w:rsidRPr="000F3F4E" w:rsidRDefault="009A09F8" w:rsidP="009A09F8">
      <w:pPr>
        <w:spacing w:after="0"/>
        <w:jc w:val="center"/>
        <w:rPr>
          <w:rFonts w:ascii="Arial" w:hAnsi="Arial" w:cs="Arial"/>
          <w:b/>
          <w:bCs/>
        </w:rPr>
      </w:pPr>
      <w:r w:rsidRPr="000F3F4E">
        <w:rPr>
          <w:rFonts w:ascii="Arial" w:hAnsi="Arial" w:cs="Arial"/>
          <w:b/>
          <w:bCs/>
        </w:rPr>
        <w:t>CAPÍTULO III</w:t>
      </w:r>
    </w:p>
    <w:p w14:paraId="17419C6C" w14:textId="0C32926E" w:rsidR="009A09F8" w:rsidRDefault="009A09F8" w:rsidP="009A09F8">
      <w:pPr>
        <w:spacing w:after="0"/>
        <w:jc w:val="center"/>
        <w:rPr>
          <w:rFonts w:ascii="Arial" w:hAnsi="Arial" w:cs="Arial"/>
          <w:b/>
          <w:bCs/>
        </w:rPr>
      </w:pPr>
      <w:r w:rsidRPr="000F3F4E">
        <w:rPr>
          <w:rFonts w:ascii="Arial" w:hAnsi="Arial" w:cs="Arial"/>
          <w:b/>
          <w:bCs/>
        </w:rPr>
        <w:t>DOS MECANISMOS DE DIFUSÃO DA POLÍTICA MUNICIPAL DE DADOS ABERTOS E TRANSPARÊNCIA ATIVA</w:t>
      </w:r>
    </w:p>
    <w:p w14:paraId="0B285071" w14:textId="77777777" w:rsidR="009A09F8" w:rsidRPr="000F3F4E" w:rsidRDefault="009A09F8" w:rsidP="009A09F8">
      <w:pPr>
        <w:spacing w:after="0"/>
        <w:jc w:val="center"/>
        <w:rPr>
          <w:rFonts w:ascii="Arial" w:hAnsi="Arial" w:cs="Arial"/>
          <w:b/>
          <w:bCs/>
        </w:rPr>
      </w:pPr>
    </w:p>
    <w:p w14:paraId="4B1AA94F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6º Para a implementação da Política Municipal de Dados Abertos e Transparência Ativa, ficam adotados, no mínimo,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os seguintes instrumentos e ações já consolidados na cidade,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sem prejuízo de outros que vierem a ser definidos, para centralização dos dados públicos a serem divulgados:</w:t>
      </w:r>
    </w:p>
    <w:p w14:paraId="58DE1FE1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 - </w:t>
      </w:r>
      <w:proofErr w:type="gramStart"/>
      <w:r w:rsidRPr="005508E1">
        <w:rPr>
          <w:rFonts w:ascii="Arial" w:hAnsi="Arial" w:cs="Arial"/>
        </w:rPr>
        <w:t>o</w:t>
      </w:r>
      <w:proofErr w:type="gramEnd"/>
      <w:r w:rsidRPr="005508E1">
        <w:rPr>
          <w:rFonts w:ascii="Arial" w:hAnsi="Arial" w:cs="Arial"/>
        </w:rPr>
        <w:t xml:space="preserve"> Diário Oficial da Cidade;</w:t>
      </w:r>
    </w:p>
    <w:p w14:paraId="5C79CEF5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II - </w:t>
      </w:r>
      <w:proofErr w:type="gramStart"/>
      <w:r w:rsidRPr="005508E1">
        <w:rPr>
          <w:rFonts w:ascii="Arial" w:hAnsi="Arial" w:cs="Arial"/>
        </w:rPr>
        <w:t>o</w:t>
      </w:r>
      <w:proofErr w:type="gramEnd"/>
      <w:r w:rsidRPr="005508E1">
        <w:rPr>
          <w:rFonts w:ascii="Arial" w:hAnsi="Arial" w:cs="Arial"/>
        </w:rPr>
        <w:t xml:space="preserve"> Portal de Transparência e o Portal de Dados Abertos;</w:t>
      </w:r>
    </w:p>
    <w:p w14:paraId="48056D23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III - o Sistema de Informações Geográficas do Município 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São Paulo – SIG-SP e o GEOSAMPA;</w:t>
      </w:r>
    </w:p>
    <w:p w14:paraId="1338B348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IV - </w:t>
      </w:r>
      <w:proofErr w:type="gramStart"/>
      <w:r w:rsidRPr="005508E1">
        <w:rPr>
          <w:rFonts w:ascii="Arial" w:hAnsi="Arial" w:cs="Arial"/>
        </w:rPr>
        <w:t>o</w:t>
      </w:r>
      <w:proofErr w:type="gramEnd"/>
      <w:r w:rsidRPr="005508E1">
        <w:rPr>
          <w:rFonts w:ascii="Arial" w:hAnsi="Arial" w:cs="Arial"/>
        </w:rPr>
        <w:t xml:space="preserve"> Catálogo Municipal de Bases de Dados;</w:t>
      </w:r>
    </w:p>
    <w:p w14:paraId="0142834A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V - </w:t>
      </w:r>
      <w:proofErr w:type="gramStart"/>
      <w:r w:rsidRPr="005508E1">
        <w:rPr>
          <w:rFonts w:ascii="Arial" w:hAnsi="Arial" w:cs="Arial"/>
        </w:rPr>
        <w:t>o</w:t>
      </w:r>
      <w:proofErr w:type="gramEnd"/>
      <w:r w:rsidRPr="005508E1">
        <w:rPr>
          <w:rFonts w:ascii="Arial" w:hAnsi="Arial" w:cs="Arial"/>
        </w:rPr>
        <w:t xml:space="preserve"> Catálogo de Legislação Municipal;</w:t>
      </w:r>
    </w:p>
    <w:p w14:paraId="6FB34ED9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 xml:space="preserve">VI - </w:t>
      </w:r>
      <w:proofErr w:type="gramStart"/>
      <w:r w:rsidRPr="005508E1">
        <w:rPr>
          <w:rFonts w:ascii="Arial" w:hAnsi="Arial" w:cs="Arial"/>
        </w:rPr>
        <w:t>os</w:t>
      </w:r>
      <w:proofErr w:type="gramEnd"/>
      <w:r w:rsidRPr="005508E1">
        <w:rPr>
          <w:rFonts w:ascii="Arial" w:hAnsi="Arial" w:cs="Arial"/>
        </w:rPr>
        <w:t xml:space="preserve"> Portais Institucionais da Prefeitura de São Paulo, 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suas Secretarias e Subprefeituras, da Câmara Municipal de São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Paulo e do Tribunal de Contas do Município;</w:t>
      </w:r>
    </w:p>
    <w:p w14:paraId="4CE4D80A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VII - os Portais oficiais de entidades conveniadas, parceiras,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com acordos, ajustes ou outros instrumentos congêneres com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 Prefeitura;</w:t>
      </w:r>
    </w:p>
    <w:p w14:paraId="0240CABB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VIII - a Vitrine de APIs da Cidade de São Paulo.</w:t>
      </w:r>
    </w:p>
    <w:p w14:paraId="0AAE2C46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Parágrafo único. São estes, sem prejuízo de outros que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 xml:space="preserve">vierem a </w:t>
      </w:r>
      <w:proofErr w:type="spellStart"/>
      <w:r w:rsidRPr="005508E1">
        <w:rPr>
          <w:rFonts w:ascii="Arial" w:hAnsi="Arial" w:cs="Arial"/>
        </w:rPr>
        <w:t>ser</w:t>
      </w:r>
      <w:proofErr w:type="spellEnd"/>
      <w:r w:rsidRPr="005508E1">
        <w:rPr>
          <w:rFonts w:ascii="Arial" w:hAnsi="Arial" w:cs="Arial"/>
        </w:rPr>
        <w:t xml:space="preserve"> designados, os repositórios oficiais da Prefeitura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do Município de São Paulo para disponibilização e download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de dados, informações e documentos governamentais, segundo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os princípios fundamentais dos dados abertos elencados no art.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6º desta Lei.</w:t>
      </w:r>
    </w:p>
    <w:p w14:paraId="13D2523F" w14:textId="77777777" w:rsidR="009A09F8" w:rsidRDefault="009A09F8" w:rsidP="009A09F8">
      <w:pPr>
        <w:spacing w:after="0"/>
        <w:jc w:val="both"/>
        <w:rPr>
          <w:rFonts w:ascii="Arial" w:hAnsi="Arial" w:cs="Arial"/>
        </w:rPr>
      </w:pPr>
    </w:p>
    <w:p w14:paraId="56E51FB8" w14:textId="24A2C7A9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7º Serão priorizadas pelo Poder Público ações voltadas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para a colaboração Governo-Sociedade, como a realização 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encontros abertos e periódicos para discussão de temáticas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envolvendo governo aberto, transparência, abertura de dados,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tecnologia e inovação e promoção de enquetes e de consultas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sobre temas relacionados.</w:t>
      </w:r>
    </w:p>
    <w:p w14:paraId="4429896B" w14:textId="77777777" w:rsidR="009A09F8" w:rsidRDefault="009A09F8" w:rsidP="009A09F8">
      <w:pPr>
        <w:spacing w:after="0"/>
        <w:jc w:val="both"/>
        <w:rPr>
          <w:rFonts w:ascii="Arial" w:hAnsi="Arial" w:cs="Arial"/>
        </w:rPr>
      </w:pPr>
    </w:p>
    <w:p w14:paraId="2EFEBFB6" w14:textId="06AA090A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8º Os órgãos e as entidades da Administração Pública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Municipal Direta e Indireta, e as demais entidades controladas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direta ou indiretamente pelo Município de São Paulo, e que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forem detentoras ou responsáveis pela gestão de bases 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dados públicos oficiais, poderão disponibilizar a outros órgãos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e entidades da Administração Pública Municipal o acesso aos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dados sob a sua gestão nos termos desta Lei.</w:t>
      </w:r>
    </w:p>
    <w:p w14:paraId="7E0D668E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§ 1º Ficam excluídos do disposto no caput os dados protegidos por sigilo.</w:t>
      </w:r>
    </w:p>
    <w:p w14:paraId="632453B0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§ 2º Permanecem vigentes os mecanismos de compartilhamento de dados estabelecidos por acordos voluntários entre os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órgãos e entidades.</w:t>
      </w:r>
    </w:p>
    <w:p w14:paraId="227E139B" w14:textId="77777777" w:rsidR="009A09F8" w:rsidRDefault="009A09F8" w:rsidP="009A09F8">
      <w:pPr>
        <w:spacing w:after="0"/>
        <w:jc w:val="both"/>
        <w:rPr>
          <w:rFonts w:ascii="Arial" w:hAnsi="Arial" w:cs="Arial"/>
        </w:rPr>
      </w:pPr>
    </w:p>
    <w:p w14:paraId="03AB7BC1" w14:textId="08899DF9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9º O acesso e a disponibilização de informações pessoais pela Administração Pública Municipal observarão as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disposições desta Política, considerando o equilíbrio entre 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intimidade, a privacidade, a honra e a imagem dos titulares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dos dados e o interesse público na divulgação das informações.</w:t>
      </w:r>
    </w:p>
    <w:p w14:paraId="64B75568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§ 1º O processo de tratamento e proteção da informação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 xml:space="preserve">ou conjunto de dados deverá considerar as definições dos </w:t>
      </w:r>
      <w:proofErr w:type="spellStart"/>
      <w:r w:rsidRPr="005508E1">
        <w:rPr>
          <w:rFonts w:ascii="Arial" w:hAnsi="Arial" w:cs="Arial"/>
        </w:rPr>
        <w:t>arts</w:t>
      </w:r>
      <w:proofErr w:type="spellEnd"/>
      <w:r w:rsidRPr="005508E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23 e 31 da Lei Federal nº 12.527, de 2011, e o disposto na Lei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Federal nº 13.709, de 2018, e no Decreto Municipal nº 59.767,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de 15 de setembro de 2020.</w:t>
      </w:r>
    </w:p>
    <w:p w14:paraId="68545CC2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§ 2º Fica vedada a disponibilização a terceiros de dados,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informações e documentos pessoais coletados por entidades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parceiras de qualquer órgão ou entidade municipal, incluindo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a sua comercialização e compartilhamento para fins não definidos em contrato ou em Lei.</w:t>
      </w:r>
    </w:p>
    <w:p w14:paraId="0777607D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lastRenderedPageBreak/>
        <w:t>§ 3º Para efeitos desta Política, considera-se que as entidades parceiras são aquelas mencionadas no inciso V, do art.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2º desta Lei.</w:t>
      </w:r>
    </w:p>
    <w:p w14:paraId="2224F7CC" w14:textId="77777777" w:rsidR="009A09F8" w:rsidRDefault="009A09F8" w:rsidP="009A09F8">
      <w:pPr>
        <w:spacing w:after="0"/>
        <w:jc w:val="both"/>
        <w:rPr>
          <w:rFonts w:ascii="Arial" w:hAnsi="Arial" w:cs="Arial"/>
        </w:rPr>
      </w:pPr>
    </w:p>
    <w:p w14:paraId="09BD3F01" w14:textId="59C2D2FC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10. Os órgãos e entidades municipais assegurarão às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pessoas naturais e jurídicas o direito de acesso à informação,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mediante a adoção de procedimentos objetivos e ágeis, de forma transparente, clara e em linguagem de fácil compreensão,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observados os princípios que regem a Administração Pública.</w:t>
      </w:r>
    </w:p>
    <w:p w14:paraId="3C26C78E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Parágrafo único. A observância do mencionado no caput se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dará em conformidade com a Lei Federal nº 12.527, de 2011, 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do Decreto Federal nº 7.724, de 16 de maio de 2012, ou equivalente que vier a substituí-los.</w:t>
      </w:r>
    </w:p>
    <w:p w14:paraId="4BBBE6A9" w14:textId="77777777" w:rsidR="009A09F8" w:rsidRDefault="009A09F8" w:rsidP="009A09F8">
      <w:pPr>
        <w:spacing w:after="0"/>
        <w:jc w:val="both"/>
        <w:rPr>
          <w:rFonts w:ascii="Arial" w:hAnsi="Arial" w:cs="Arial"/>
        </w:rPr>
      </w:pPr>
    </w:p>
    <w:p w14:paraId="36C26349" w14:textId="7F431650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11. A partir da identificação do interesse da sociedade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na abertura de determinadas bases de dados conforme solicitações de acesso à informação, os órgãos devem dar prioridade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para o processo de abertura de tais bases, desde que sobre ela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não incorram as restrições previstas no § 1º do art. 8º desta Lei.</w:t>
      </w:r>
    </w:p>
    <w:p w14:paraId="6B064954" w14:textId="77777777" w:rsidR="009A09F8" w:rsidRDefault="009A09F8" w:rsidP="009A09F8">
      <w:pPr>
        <w:spacing w:after="0"/>
        <w:jc w:val="both"/>
        <w:rPr>
          <w:rFonts w:ascii="Arial" w:hAnsi="Arial" w:cs="Arial"/>
        </w:rPr>
      </w:pPr>
    </w:p>
    <w:p w14:paraId="5A67B30C" w14:textId="028CB4F2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12. As despesas decorrentes desta Lei correrão por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conta das disposições orçamentárias próprias, suplementadas</w:t>
      </w:r>
      <w:r>
        <w:rPr>
          <w:rFonts w:ascii="Arial" w:hAnsi="Arial" w:cs="Arial"/>
        </w:rPr>
        <w:t xml:space="preserve"> </w:t>
      </w:r>
      <w:r w:rsidRPr="005508E1">
        <w:rPr>
          <w:rFonts w:ascii="Arial" w:hAnsi="Arial" w:cs="Arial"/>
        </w:rPr>
        <w:t>se necessário.</w:t>
      </w:r>
    </w:p>
    <w:p w14:paraId="7C8CCFCA" w14:textId="77777777" w:rsidR="009A09F8" w:rsidRDefault="009A09F8" w:rsidP="009A09F8">
      <w:pPr>
        <w:spacing w:after="0"/>
        <w:jc w:val="both"/>
        <w:rPr>
          <w:rFonts w:ascii="Arial" w:hAnsi="Arial" w:cs="Arial"/>
        </w:rPr>
      </w:pPr>
    </w:p>
    <w:p w14:paraId="574CB0CB" w14:textId="6B381C2B" w:rsidR="009A09F8" w:rsidRDefault="009A09F8" w:rsidP="009A09F8">
      <w:pPr>
        <w:spacing w:after="0"/>
        <w:jc w:val="both"/>
        <w:rPr>
          <w:rFonts w:ascii="Arial" w:hAnsi="Arial" w:cs="Arial"/>
        </w:rPr>
      </w:pPr>
      <w:r w:rsidRPr="005508E1">
        <w:rPr>
          <w:rFonts w:ascii="Arial" w:hAnsi="Arial" w:cs="Arial"/>
        </w:rPr>
        <w:t>Art. 13. Esta Lei entrará em vigor na data de sua publicação, revogadas as disposições em contrário.</w:t>
      </w:r>
    </w:p>
    <w:p w14:paraId="629D89BE" w14:textId="77777777" w:rsidR="009A09F8" w:rsidRPr="005508E1" w:rsidRDefault="009A09F8" w:rsidP="009A09F8">
      <w:pPr>
        <w:spacing w:after="0"/>
        <w:jc w:val="both"/>
        <w:rPr>
          <w:rFonts w:ascii="Arial" w:hAnsi="Arial" w:cs="Arial"/>
        </w:rPr>
      </w:pPr>
    </w:p>
    <w:p w14:paraId="342748FE" w14:textId="77777777" w:rsidR="009A09F8" w:rsidRPr="0012369C" w:rsidRDefault="009A09F8" w:rsidP="009A09F8">
      <w:pPr>
        <w:spacing w:after="0"/>
        <w:jc w:val="both"/>
        <w:rPr>
          <w:rFonts w:ascii="Arial" w:hAnsi="Arial" w:cs="Arial"/>
          <w:sz w:val="18"/>
          <w:szCs w:val="18"/>
        </w:rPr>
      </w:pPr>
      <w:r w:rsidRPr="0012369C">
        <w:rPr>
          <w:rFonts w:ascii="Arial" w:hAnsi="Arial" w:cs="Arial"/>
          <w:sz w:val="18"/>
          <w:szCs w:val="18"/>
        </w:rPr>
        <w:t>PREFEITURA DO MUNICÍPIO DE SÃO PAULO, aos 11 de janeiro de 2023, 469º da fundação de São Paulo.</w:t>
      </w:r>
    </w:p>
    <w:p w14:paraId="62280BAB" w14:textId="77777777" w:rsidR="009A09F8" w:rsidRPr="0012369C" w:rsidRDefault="009A09F8" w:rsidP="009A09F8">
      <w:pPr>
        <w:spacing w:after="0"/>
        <w:jc w:val="both"/>
        <w:rPr>
          <w:rFonts w:ascii="Arial" w:hAnsi="Arial" w:cs="Arial"/>
          <w:sz w:val="18"/>
          <w:szCs w:val="18"/>
        </w:rPr>
      </w:pPr>
      <w:r w:rsidRPr="0012369C">
        <w:rPr>
          <w:rFonts w:ascii="Arial" w:hAnsi="Arial" w:cs="Arial"/>
          <w:sz w:val="18"/>
          <w:szCs w:val="18"/>
        </w:rPr>
        <w:t>RICARDO NUNES, PREFEITO</w:t>
      </w:r>
    </w:p>
    <w:p w14:paraId="35547F54" w14:textId="77777777" w:rsidR="009A09F8" w:rsidRPr="0012369C" w:rsidRDefault="009A09F8" w:rsidP="009A09F8">
      <w:pPr>
        <w:spacing w:after="0"/>
        <w:jc w:val="both"/>
        <w:rPr>
          <w:rFonts w:ascii="Arial" w:hAnsi="Arial" w:cs="Arial"/>
          <w:sz w:val="18"/>
          <w:szCs w:val="18"/>
        </w:rPr>
      </w:pPr>
      <w:r w:rsidRPr="0012369C">
        <w:rPr>
          <w:rFonts w:ascii="Arial" w:hAnsi="Arial" w:cs="Arial"/>
          <w:sz w:val="18"/>
          <w:szCs w:val="18"/>
        </w:rPr>
        <w:t>MILTON ALVES JUNIOR, Secretário Municipal da Casa Civil - Substituto</w:t>
      </w:r>
    </w:p>
    <w:p w14:paraId="05A59C0D" w14:textId="77777777" w:rsidR="009A09F8" w:rsidRPr="0012369C" w:rsidRDefault="009A09F8" w:rsidP="009A09F8">
      <w:pPr>
        <w:spacing w:after="0"/>
        <w:jc w:val="both"/>
        <w:rPr>
          <w:rFonts w:ascii="Arial" w:hAnsi="Arial" w:cs="Arial"/>
          <w:sz w:val="18"/>
          <w:szCs w:val="18"/>
        </w:rPr>
      </w:pPr>
      <w:r w:rsidRPr="0012369C">
        <w:rPr>
          <w:rFonts w:ascii="Arial" w:hAnsi="Arial" w:cs="Arial"/>
          <w:sz w:val="18"/>
          <w:szCs w:val="18"/>
        </w:rPr>
        <w:t>MARIA LUCIA PALMA LATORRE, Secretária Municipal de Justiça - Substituta</w:t>
      </w:r>
    </w:p>
    <w:p w14:paraId="3D604CBB" w14:textId="77777777" w:rsidR="009A09F8" w:rsidRPr="0012369C" w:rsidRDefault="009A09F8" w:rsidP="009A09F8">
      <w:pPr>
        <w:spacing w:after="0"/>
        <w:jc w:val="both"/>
        <w:rPr>
          <w:rFonts w:ascii="Arial" w:hAnsi="Arial" w:cs="Arial"/>
          <w:sz w:val="18"/>
          <w:szCs w:val="18"/>
        </w:rPr>
      </w:pPr>
      <w:r w:rsidRPr="0012369C">
        <w:rPr>
          <w:rFonts w:ascii="Arial" w:hAnsi="Arial" w:cs="Arial"/>
          <w:sz w:val="18"/>
          <w:szCs w:val="18"/>
        </w:rPr>
        <w:t>Publicada na Casa Civil, em 11 de janeiro de 2023.</w:t>
      </w:r>
    </w:p>
    <w:p w14:paraId="559374E9" w14:textId="326C69A4" w:rsidR="003D2DA3" w:rsidRPr="009A09F8" w:rsidRDefault="003D2DA3" w:rsidP="009A09F8">
      <w:pPr>
        <w:spacing w:after="0"/>
        <w:jc w:val="both"/>
        <w:rPr>
          <w:rFonts w:ascii="Arial" w:hAnsi="Arial" w:cs="Arial"/>
        </w:rPr>
      </w:pPr>
    </w:p>
    <w:sectPr w:rsidR="003D2DA3" w:rsidRPr="009A09F8" w:rsidSect="009A09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F8"/>
    <w:rsid w:val="003D2DA3"/>
    <w:rsid w:val="009A09F8"/>
    <w:rsid w:val="00B4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2E42"/>
  <w15:chartTrackingRefBased/>
  <w15:docId w15:val="{46CF6847-DC93-408F-8C8C-18DCF3C0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F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2380</Words>
  <Characters>12856</Characters>
  <Application>Microsoft Office Word</Application>
  <DocSecurity>0</DocSecurity>
  <Lines>107</Lines>
  <Paragraphs>30</Paragraphs>
  <ScaleCrop>false</ScaleCrop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2023-01-12T10:07:00Z</dcterms:created>
  <dcterms:modified xsi:type="dcterms:W3CDTF">2023-01-12T10:10:00Z</dcterms:modified>
</cp:coreProperties>
</file>